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CF9" w:rsidRDefault="00BB4E1C">
      <w:pPr>
        <w:pStyle w:val="Title"/>
      </w:pPr>
      <w:r>
        <w:t>13 Conditional Probability and Independence</w:t>
      </w:r>
    </w:p>
    <w:p w:rsidR="008D5CF9" w:rsidRDefault="00BB4E1C">
      <w:pPr>
        <w:pStyle w:val="Author"/>
      </w:pPr>
      <w:r>
        <w:t>David Housman</w:t>
      </w:r>
    </w:p>
    <w:p w:rsidR="008D5CF9" w:rsidRDefault="00BB4E1C">
      <w:pPr>
        <w:pStyle w:val="Heading2"/>
      </w:pPr>
      <w:bookmarkStart w:id="0" w:name="conditional-probability"/>
      <w:r>
        <w:t>Conditional Probability</w:t>
      </w:r>
    </w:p>
    <w:p w:rsidR="008D5CF9" w:rsidRDefault="00BB4E1C">
      <w:pPr>
        <w:pStyle w:val="FirstParagraph"/>
      </w:pPr>
      <w:r>
        <w:t xml:space="preserve">Suppose an experiment is run that has a sample space </w:t>
      </w:r>
      <m:oMath>
        <m:r>
          <w:rPr>
            <w:rFonts w:ascii="Cambria Math" w:hAnsi="Cambria Math"/>
          </w:rPr>
          <m:t>S</m:t>
        </m:r>
      </m:oMath>
      <w:r>
        <w:t xml:space="preserve"> and associated events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:rsidR="008D5CF9" w:rsidRDefault="00BB4E1C">
      <w:pPr>
        <w:pStyle w:val="BodyText"/>
      </w:pPr>
      <w:r>
        <w:rPr>
          <w:noProof/>
        </w:rPr>
        <w:drawing>
          <wp:inline distT="0" distB="0" distL="0" distR="0">
            <wp:extent cx="2695073" cy="148229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C13Ven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3" cy="1482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F9" w:rsidRDefault="00BB4E1C">
      <w:pPr>
        <w:pStyle w:val="BodyText"/>
      </w:pPr>
      <w:r>
        <w:t xml:space="preserve">The </w:t>
      </w:r>
      <w:r>
        <w:rPr>
          <w:b/>
          <w:bCs/>
        </w:rPr>
        <w:t>probability</w:t>
      </w:r>
      <w:r>
        <w:t xml:space="preserve"> of event </w:t>
      </w:r>
      <m:oMath>
        <m:r>
          <w:rPr>
            <w:rFonts w:ascii="Cambria Math" w:hAnsi="Cambria Math"/>
          </w:rPr>
          <m:t>A</m:t>
        </m:r>
      </m:oMath>
      <w:r>
        <w:t xml:space="preserve"> is</w:t>
      </w:r>
    </w:p>
    <w:p w:rsidR="008D5CF9" w:rsidRDefault="00BB4E1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amount of stuff in 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nor/>
                </m:rPr>
                <m:t xml:space="preserve">amount of stuff in </m:t>
              </m:r>
              <m:r>
                <w:rPr>
                  <w:rFonts w:ascii="Cambria Math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8D5CF9" w:rsidRDefault="00BB4E1C">
      <w:pPr>
        <w:pStyle w:val="FirstParagraph"/>
      </w:pPr>
      <w:r>
        <w:t xml:space="preserve">Suppose that it is known that event </w:t>
      </w:r>
      <m:oMath>
        <m:r>
          <w:rPr>
            <w:rFonts w:ascii="Cambria Math" w:hAnsi="Cambria Math"/>
          </w:rPr>
          <m:t>B</m:t>
        </m:r>
      </m:oMath>
      <w:r>
        <w:t xml:space="preserve"> has occurred. The </w:t>
      </w:r>
      <w:r>
        <w:rPr>
          <w:b/>
          <w:bCs/>
        </w:rPr>
        <w:t>conditional probability</w:t>
      </w:r>
      <w:r>
        <w:t xml:space="preserve"> of event </w:t>
      </w:r>
      <m:oMath>
        <m:r>
          <w:rPr>
            <w:rFonts w:ascii="Cambria Math" w:hAnsi="Cambria Math"/>
          </w:rPr>
          <m:t>A</m:t>
        </m:r>
      </m:oMath>
      <w:r>
        <w:t xml:space="preserve"> given </w:t>
      </w:r>
      <m:oMath>
        <m:r>
          <w:rPr>
            <w:rFonts w:ascii="Cambria Math" w:hAnsi="Cambria Math"/>
          </w:rPr>
          <m:t>B</m:t>
        </m:r>
      </m:oMath>
      <w:r>
        <w:t xml:space="preserve"> is</w:t>
      </w:r>
    </w:p>
    <w:p w:rsidR="008D5CF9" w:rsidRDefault="00BB4E1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amount of stuff in 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nor/>
                </m:rPr>
                <m:t xml:space="preserve"> that is also in 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nor/>
                </m:rPr>
                <m:t xml:space="preserve">amount of stuff in </m:t>
              </m:r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∩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8D5CF9" w:rsidRDefault="00BB4E1C">
      <w:pPr>
        <w:pStyle w:val="FirstParagraph"/>
      </w:pPr>
      <w:r>
        <w:t>We can rewrite the above definition as</w:t>
      </w:r>
    </w:p>
    <w:p w:rsidR="008D5CF9" w:rsidRDefault="00BB4E1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∩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9854D1" w:rsidRDefault="009854D1">
      <w:pPr>
        <w:pStyle w:val="Heading2"/>
      </w:pPr>
      <w:bookmarkStart w:id="1" w:name="exercises"/>
      <w:bookmarkEnd w:id="0"/>
    </w:p>
    <w:p w:rsidR="008D5CF9" w:rsidRDefault="00BB4E1C">
      <w:pPr>
        <w:pStyle w:val="Heading2"/>
      </w:pPr>
      <w:r>
        <w:t>Exercise</w:t>
      </w:r>
      <w:r>
        <w:t>s</w:t>
      </w:r>
    </w:p>
    <w:p w:rsidR="008D5CF9" w:rsidRDefault="00BB4E1C">
      <w:pPr>
        <w:pStyle w:val="FirstParagraph"/>
      </w:pPr>
      <w:r>
        <w:t xml:space="preserve">Trigger Warning: #4 refers to an actual case of suicide reported in the </w:t>
      </w:r>
      <w:r>
        <w:rPr>
          <w:i/>
          <w:iCs/>
        </w:rPr>
        <w:t>New York Times</w:t>
      </w:r>
      <w:r>
        <w:t>.</w:t>
      </w:r>
    </w:p>
    <w:p w:rsidR="008D5CF9" w:rsidRDefault="00BB4E1C">
      <w:pPr>
        <w:pStyle w:val="Compact"/>
        <w:numPr>
          <w:ilvl w:val="0"/>
          <w:numId w:val="2"/>
        </w:numPr>
      </w:pPr>
      <w:r>
        <w:t>One hundred students were asked their sex and hair color. The results are summarized in the table. Identify the population, sample, and variables. Suggest a statistic</w:t>
      </w:r>
      <w:r>
        <w:t xml:space="preserve"> and a parameter.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1"/>
        <w:gridCol w:w="940"/>
        <w:gridCol w:w="910"/>
        <w:gridCol w:w="616"/>
      </w:tblGrid>
      <w:tr w:rsidR="008D5CF9" w:rsidTr="008D5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8D5CF9" w:rsidRDefault="008D5CF9">
            <w:pPr>
              <w:pStyle w:val="Compact"/>
            </w:pP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Blonde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Brown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Red</w:t>
            </w:r>
          </w:p>
        </w:tc>
      </w:tr>
      <w:tr w:rsidR="008D5CF9"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Male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1</w:t>
            </w:r>
          </w:p>
        </w:tc>
      </w:tr>
      <w:tr w:rsidR="008D5CF9"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Female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8D5CF9" w:rsidRDefault="00BB4E1C">
            <w:pPr>
              <w:pStyle w:val="Compact"/>
              <w:jc w:val="center"/>
            </w:pPr>
            <w:r>
              <w:t>5</w:t>
            </w:r>
          </w:p>
        </w:tc>
      </w:tr>
      <w:tr w:rsidR="009854D1">
        <w:tc>
          <w:tcPr>
            <w:tcW w:w="0" w:type="auto"/>
          </w:tcPr>
          <w:p w:rsidR="009854D1" w:rsidRDefault="009854D1">
            <w:pPr>
              <w:pStyle w:val="Compact"/>
              <w:jc w:val="center"/>
            </w:pPr>
          </w:p>
        </w:tc>
        <w:tc>
          <w:tcPr>
            <w:tcW w:w="0" w:type="auto"/>
          </w:tcPr>
          <w:p w:rsidR="009854D1" w:rsidRDefault="009854D1">
            <w:pPr>
              <w:pStyle w:val="Compact"/>
              <w:jc w:val="center"/>
            </w:pPr>
          </w:p>
        </w:tc>
        <w:tc>
          <w:tcPr>
            <w:tcW w:w="0" w:type="auto"/>
          </w:tcPr>
          <w:p w:rsidR="009854D1" w:rsidRDefault="009854D1">
            <w:pPr>
              <w:pStyle w:val="Compact"/>
              <w:jc w:val="center"/>
            </w:pPr>
          </w:p>
        </w:tc>
        <w:tc>
          <w:tcPr>
            <w:tcW w:w="0" w:type="auto"/>
          </w:tcPr>
          <w:p w:rsidR="009854D1" w:rsidRDefault="009854D1">
            <w:pPr>
              <w:pStyle w:val="Compact"/>
              <w:jc w:val="center"/>
            </w:pPr>
          </w:p>
        </w:tc>
      </w:tr>
    </w:tbl>
    <w:p w:rsidR="008D5CF9" w:rsidRDefault="00BB4E1C">
      <w:pPr>
        <w:numPr>
          <w:ilvl w:val="0"/>
          <w:numId w:val="3"/>
        </w:numPr>
      </w:pPr>
      <w:r>
        <w:lastRenderedPageBreak/>
        <w:t>S</w:t>
      </w:r>
      <w:r>
        <w:t>uppose a student is selected at random from the sample described in #1. Find the probabilities of the following events.</w:t>
      </w:r>
    </w:p>
    <w:p w:rsidR="008D5CF9" w:rsidRDefault="00BB4E1C">
      <w:pPr>
        <w:numPr>
          <w:ilvl w:val="1"/>
          <w:numId w:val="4"/>
        </w:numPr>
      </w:pPr>
      <w:r>
        <w:t>The student has red hair.</w:t>
      </w:r>
    </w:p>
    <w:p w:rsidR="008D5CF9" w:rsidRDefault="00BB4E1C">
      <w:pPr>
        <w:numPr>
          <w:ilvl w:val="1"/>
          <w:numId w:val="4"/>
        </w:numPr>
      </w:pPr>
      <w:r>
        <w:t>The student is male.</w:t>
      </w:r>
    </w:p>
    <w:p w:rsidR="008D5CF9" w:rsidRDefault="00BB4E1C">
      <w:pPr>
        <w:numPr>
          <w:ilvl w:val="1"/>
          <w:numId w:val="4"/>
        </w:numPr>
      </w:pPr>
      <w:r>
        <w:t>The student is male and has red hair.</w:t>
      </w:r>
    </w:p>
    <w:p w:rsidR="008D5CF9" w:rsidRDefault="00BB4E1C">
      <w:pPr>
        <w:numPr>
          <w:ilvl w:val="1"/>
          <w:numId w:val="4"/>
        </w:numPr>
      </w:pPr>
      <w:r>
        <w:t>The student is male or has red hair.</w:t>
      </w:r>
    </w:p>
    <w:p w:rsidR="008D5CF9" w:rsidRDefault="00BB4E1C">
      <w:pPr>
        <w:numPr>
          <w:ilvl w:val="1"/>
          <w:numId w:val="4"/>
        </w:numPr>
      </w:pPr>
      <w:r>
        <w:t>The student is male given that the students has red hair.</w:t>
      </w:r>
    </w:p>
    <w:p w:rsidR="008D5CF9" w:rsidRDefault="00BB4E1C">
      <w:pPr>
        <w:numPr>
          <w:ilvl w:val="1"/>
          <w:numId w:val="4"/>
        </w:numPr>
      </w:pPr>
      <w:r>
        <w:t>The student has red hair given that the student is male.</w:t>
      </w:r>
    </w:p>
    <w:p w:rsidR="008D5CF9" w:rsidRDefault="00BB4E1C">
      <w:pPr>
        <w:numPr>
          <w:ilvl w:val="0"/>
          <w:numId w:val="3"/>
        </w:numPr>
      </w:pPr>
      <w:r>
        <w:t>Suppose two students are selected at random without replacement fr</w:t>
      </w:r>
      <w:r>
        <w:t>om the sample described in #1. Find the probabilities of the following events.</w:t>
      </w:r>
    </w:p>
    <w:p w:rsidR="008D5CF9" w:rsidRDefault="00BB4E1C">
      <w:pPr>
        <w:numPr>
          <w:ilvl w:val="1"/>
          <w:numId w:val="5"/>
        </w:numPr>
      </w:pPr>
      <w:r>
        <w:t>The first student has brown hair.</w:t>
      </w:r>
    </w:p>
    <w:p w:rsidR="008D5CF9" w:rsidRDefault="00BB4E1C">
      <w:pPr>
        <w:numPr>
          <w:ilvl w:val="1"/>
          <w:numId w:val="5"/>
        </w:numPr>
      </w:pPr>
      <w:r>
        <w:t>The second student has brown hair given that the first student had brown hair.</w:t>
      </w:r>
    </w:p>
    <w:p w:rsidR="008D5CF9" w:rsidRDefault="00BB4E1C">
      <w:pPr>
        <w:numPr>
          <w:ilvl w:val="1"/>
          <w:numId w:val="5"/>
        </w:numPr>
      </w:pPr>
      <w:r>
        <w:t>The second student has brown hair given that the first student d</w:t>
      </w:r>
      <w:r>
        <w:t>id not have brown hair.</w:t>
      </w:r>
    </w:p>
    <w:p w:rsidR="008D5CF9" w:rsidRDefault="00BB4E1C">
      <w:pPr>
        <w:numPr>
          <w:ilvl w:val="1"/>
          <w:numId w:val="5"/>
        </w:numPr>
      </w:pPr>
      <w:r>
        <w:t>The secnd student has brown hair.</w:t>
      </w:r>
    </w:p>
    <w:p w:rsidR="008D5CF9" w:rsidRDefault="00BB4E1C">
      <w:pPr>
        <w:numPr>
          <w:ilvl w:val="0"/>
          <w:numId w:val="3"/>
        </w:numPr>
      </w:pPr>
      <w:r>
        <w:t>At the time, the test for the AIDS virus was 96% accurate. Ten thousand people considered to be at risk were tested for the AIDS virus. John Jones (not his real name) tested positive and two hours l</w:t>
      </w:r>
      <w:r>
        <w:t>ater committed suicide. In his last note, he explained that he saw no sense in continuing to live since he had a 96% chance of having AIDS. Of course, the real reasons for suicide may not correspond to what is stated in a suicide note, but our question her</w:t>
      </w:r>
      <w:r>
        <w:t>e is whether John Jones’ reasoning in his suicide note was valid?</w:t>
      </w:r>
    </w:p>
    <w:p w:rsidR="008D5CF9" w:rsidRDefault="00BB4E1C">
      <w:pPr>
        <w:numPr>
          <w:ilvl w:val="0"/>
          <w:numId w:val="3"/>
        </w:numPr>
      </w:pPr>
      <w:r>
        <w:t>What are the implications for random workplace drug testing, mammograms, and early pregnancy tests?</w:t>
      </w:r>
    </w:p>
    <w:p w:rsidR="008D5CF9" w:rsidRDefault="00BB4E1C">
      <w:pPr>
        <w:numPr>
          <w:ilvl w:val="0"/>
          <w:numId w:val="3"/>
        </w:numPr>
      </w:pPr>
      <w:r>
        <w:t>Suppose from a standard deck of cards that you have been dealt 4H, 5S, 6D, 6H, 9H. Given only this information, calculate the following probabilities.</w:t>
      </w:r>
    </w:p>
    <w:p w:rsidR="008D5CF9" w:rsidRDefault="00BB4E1C">
      <w:pPr>
        <w:numPr>
          <w:ilvl w:val="1"/>
          <w:numId w:val="6"/>
        </w:numPr>
      </w:pPr>
      <w:r>
        <w:t>Obtain a heart flush by discarding 5S and 6D and drawing two new cards.</w:t>
      </w:r>
    </w:p>
    <w:p w:rsidR="008D5CF9" w:rsidRDefault="00BB4E1C">
      <w:pPr>
        <w:numPr>
          <w:ilvl w:val="1"/>
          <w:numId w:val="6"/>
        </w:numPr>
      </w:pPr>
      <w:r>
        <w:t>Obtain a straight by discarding 6</w:t>
      </w:r>
      <w:r>
        <w:t>H and 9H and drawing two new cards.</w:t>
      </w:r>
    </w:p>
    <w:p w:rsidR="008D5CF9" w:rsidRDefault="00BB4E1C">
      <w:pPr>
        <w:numPr>
          <w:ilvl w:val="1"/>
          <w:numId w:val="6"/>
        </w:numPr>
      </w:pPr>
      <w:r>
        <w:t>Obtain a three or four sixes by discarding 4H, 5S, and 9H and drawing three new cards.</w:t>
      </w:r>
    </w:p>
    <w:p w:rsidR="008D5CF9" w:rsidRDefault="00BB4E1C">
      <w:pPr>
        <w:numPr>
          <w:ilvl w:val="1"/>
          <w:numId w:val="6"/>
        </w:numPr>
      </w:pPr>
      <w:r>
        <w:t>Are calculations of the above sort sufficient to determine which cards to discard to obtain a better poker hand?</w:t>
      </w:r>
    </w:p>
    <w:p w:rsidR="008D5CF9" w:rsidRDefault="00BB4E1C">
      <w:pPr>
        <w:numPr>
          <w:ilvl w:val="0"/>
          <w:numId w:val="3"/>
        </w:numPr>
      </w:pPr>
      <w:r>
        <w:lastRenderedPageBreak/>
        <w:t>From an standard dec</w:t>
      </w:r>
      <w:r>
        <w:t>k of playing cards, cards are to be drawn successively at random and without replacement. Find the probability that the third spade appears on the sixth draw.</w:t>
      </w:r>
    </w:p>
    <w:p w:rsidR="008D5CF9" w:rsidRDefault="00BB4E1C">
      <w:pPr>
        <w:numPr>
          <w:ilvl w:val="0"/>
          <w:numId w:val="3"/>
        </w:numPr>
      </w:pPr>
      <w:r>
        <w:t>A grade school boy has five blue and four white marbles in his left pocket and four blue and five</w:t>
      </w:r>
      <w:r>
        <w:t xml:space="preserve"> white marbles in his right pocket. If he transfers one marble at random from his left to his right pocket, what is the probability of his then drawing a blue marble from his right pocket?</w:t>
      </w:r>
    </w:p>
    <w:p w:rsidR="008D5CF9" w:rsidRDefault="00BB4E1C">
      <w:pPr>
        <w:numPr>
          <w:ilvl w:val="0"/>
          <w:numId w:val="3"/>
        </w:numPr>
      </w:pPr>
      <w:r>
        <w:t>A pair of four-sided dice are rolled repeatedly. Find the probabili</w:t>
      </w:r>
      <w:r>
        <w:t>ty of rolling a sum of 3 before rolling a sum of 5.</w:t>
      </w:r>
    </w:p>
    <w:p w:rsidR="009854D1" w:rsidRDefault="009854D1">
      <w:pPr>
        <w:pStyle w:val="Heading2"/>
      </w:pPr>
      <w:bookmarkStart w:id="2" w:name="event-independence"/>
      <w:bookmarkEnd w:id="1"/>
    </w:p>
    <w:p w:rsidR="009854D1" w:rsidRDefault="009854D1">
      <w:pPr>
        <w:pStyle w:val="Heading2"/>
      </w:pPr>
    </w:p>
    <w:p w:rsidR="009854D1" w:rsidRDefault="009854D1">
      <w:pPr>
        <w:pStyle w:val="Heading2"/>
      </w:pPr>
    </w:p>
    <w:p w:rsidR="008D5CF9" w:rsidRDefault="00BB4E1C">
      <w:pPr>
        <w:pStyle w:val="Heading2"/>
      </w:pPr>
      <w:bookmarkStart w:id="3" w:name="_GoBack"/>
      <w:bookmarkEnd w:id="3"/>
      <w:r>
        <w:t>Event Independence</w:t>
      </w:r>
    </w:p>
    <w:p w:rsidR="008D5CF9" w:rsidRDefault="00BB4E1C">
      <w:pPr>
        <w:pStyle w:val="FirstParagraph"/>
      </w:pPr>
      <w:r>
        <w:t xml:space="preserve">Event </w:t>
      </w:r>
      <m:oMath>
        <m:r>
          <w:rPr>
            <w:rFonts w:ascii="Cambria Math" w:hAnsi="Cambria Math"/>
          </w:rPr>
          <m:t>A</m:t>
        </m:r>
      </m:oMath>
      <w:r>
        <w:t xml:space="preserve"> is said to be </w:t>
      </w:r>
      <w:r>
        <w:rPr>
          <w:b/>
          <w:bCs/>
        </w:rPr>
        <w:t>independent</w:t>
      </w:r>
      <w:r>
        <w:t xml:space="preserve"> of event </w:t>
      </w:r>
      <m:oMath>
        <m:r>
          <w:rPr>
            <w:rFonts w:ascii="Cambria Math" w:hAnsi="Cambria Math"/>
          </w:rPr>
          <m:t>B</m:t>
        </m:r>
      </m:oMath>
      <w:r>
        <w:t xml:space="preserve"> if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t xml:space="preserve">. Otherwise, </w:t>
      </w:r>
      <m:oMath>
        <m:r>
          <w:rPr>
            <w:rFonts w:ascii="Cambria Math" w:hAnsi="Cambria Math"/>
          </w:rPr>
          <m:t>A</m:t>
        </m:r>
      </m:oMath>
      <w:r>
        <w:t xml:space="preserve"> is </w:t>
      </w:r>
      <w:r>
        <w:rPr>
          <w:b/>
          <w:bCs/>
        </w:rPr>
        <w:t>dependent</w:t>
      </w:r>
      <w:r>
        <w:t xml:space="preserve"> on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:rsidR="008D5CF9" w:rsidRDefault="00BB4E1C">
      <w:pPr>
        <w:pStyle w:val="Heading2"/>
      </w:pPr>
      <w:bookmarkStart w:id="4" w:name="exerises"/>
      <w:bookmarkEnd w:id="2"/>
      <w:r>
        <w:t>Exerises</w:t>
      </w:r>
    </w:p>
    <w:p w:rsidR="008D5CF9" w:rsidRDefault="00BB4E1C">
      <w:pPr>
        <w:numPr>
          <w:ilvl w:val="0"/>
          <w:numId w:val="7"/>
        </w:numPr>
      </w:pPr>
      <w:r>
        <w:t xml:space="preserve">Roll a 4-sided die twice. Let </w:t>
      </w:r>
      <m:oMath>
        <m:r>
          <w:rPr>
            <w:rFonts w:ascii="Cambria Math" w:hAnsi="Cambria Math"/>
          </w:rPr>
          <m:t>A</m:t>
        </m:r>
      </m:oMath>
      <w:r>
        <w:t xml:space="preserve"> be 2 appears on the first roll and </w:t>
      </w:r>
      <m:oMath>
        <m:r>
          <w:rPr>
            <w:rFonts w:ascii="Cambria Math" w:hAnsi="Cambria Math"/>
          </w:rPr>
          <m:t>B</m:t>
        </m:r>
      </m:oMath>
      <w:r>
        <w:t xml:space="preserve"> be 4 ap</w:t>
      </w:r>
      <w:r>
        <w:t xml:space="preserve">pears on the second roll. Is </w:t>
      </w:r>
      <m:oMath>
        <m:r>
          <w:rPr>
            <w:rFonts w:ascii="Cambria Math" w:hAnsi="Cambria Math"/>
          </w:rPr>
          <m:t>A</m:t>
        </m:r>
      </m:oMath>
      <w:r>
        <w:t xml:space="preserve"> independent of or dependent on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:rsidR="008D5CF9" w:rsidRDefault="00BB4E1C">
      <w:pPr>
        <w:numPr>
          <w:ilvl w:val="0"/>
          <w:numId w:val="7"/>
        </w:numPr>
      </w:pPr>
      <w:r>
        <w:t xml:space="preserve">Roll a 4-sided die twice. Let </w:t>
      </w:r>
      <m:oMath>
        <m:r>
          <w:rPr>
            <w:rFonts w:ascii="Cambria Math" w:hAnsi="Cambria Math"/>
          </w:rPr>
          <m:t>A</m:t>
        </m:r>
      </m:oMath>
      <w:r>
        <w:t xml:space="preserve"> be 2 appears on the first roll and </w:t>
      </w:r>
      <m:oMath>
        <m:r>
          <w:rPr>
            <w:rFonts w:ascii="Cambria Math" w:hAnsi="Cambria Math"/>
          </w:rPr>
          <m:t>B</m:t>
        </m:r>
      </m:oMath>
      <w:r>
        <w:t xml:space="preserve"> be the sum is 4. Is </w:t>
      </w:r>
      <m:oMath>
        <m:r>
          <w:rPr>
            <w:rFonts w:ascii="Cambria Math" w:hAnsi="Cambria Math"/>
          </w:rPr>
          <m:t>A</m:t>
        </m:r>
      </m:oMath>
      <w:r>
        <w:t xml:space="preserve"> independent of or dependent on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:rsidR="008D5CF9" w:rsidRDefault="00BB4E1C">
      <w:pPr>
        <w:numPr>
          <w:ilvl w:val="0"/>
          <w:numId w:val="7"/>
        </w:numPr>
      </w:pPr>
      <w:r>
        <w:t xml:space="preserve">Roll a 4-sided die twice. Let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t xml:space="preserve">be 2 appears on the first roll and </w:t>
      </w:r>
      <m:oMath>
        <m:r>
          <w:rPr>
            <w:rFonts w:ascii="Cambria Math" w:hAnsi="Cambria Math"/>
          </w:rPr>
          <m:t>B</m:t>
        </m:r>
      </m:oMath>
      <w:r>
        <w:t xml:space="preserve"> be the sum is 5. Is </w:t>
      </w:r>
      <m:oMath>
        <m:r>
          <w:rPr>
            <w:rFonts w:ascii="Cambria Math" w:hAnsi="Cambria Math"/>
          </w:rPr>
          <m:t>A</m:t>
        </m:r>
      </m:oMath>
      <w:r>
        <w:t xml:space="preserve"> independent of or dependent on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:rsidR="008D5CF9" w:rsidRDefault="00BB4E1C">
      <w:pPr>
        <w:numPr>
          <w:ilvl w:val="0"/>
          <w:numId w:val="7"/>
        </w:numPr>
      </w:pPr>
      <w:r>
        <w:t xml:space="preserve">Why can we say events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</w:t>
      </w:r>
      <w:r>
        <w:rPr>
          <w:i/>
          <w:iCs/>
        </w:rPr>
        <w:t>are independent</w:t>
      </w:r>
      <w:r>
        <w:t xml:space="preserve"> rather than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r>
        <w:rPr>
          <w:i/>
          <w:iCs/>
        </w:rPr>
        <w:t>is independent</w:t>
      </w:r>
      <w:r>
        <w:t xml:space="preserve"> of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:rsidR="008D5CF9" w:rsidRDefault="00BB4E1C">
      <w:pPr>
        <w:numPr>
          <w:ilvl w:val="0"/>
          <w:numId w:val="7"/>
        </w:numPr>
      </w:pPr>
      <w:r>
        <w:t xml:space="preserve">Show that if knowing that </w:t>
      </w:r>
      <m:oMath>
        <m:r>
          <w:rPr>
            <w:rFonts w:ascii="Cambria Math" w:hAnsi="Cambria Math"/>
          </w:rPr>
          <m:t>B</m:t>
        </m:r>
      </m:oMath>
      <w:r>
        <w:t xml:space="preserve"> has occurred does not change the probability t</w:t>
      </w:r>
      <w:r>
        <w:t xml:space="preserve">hat </w:t>
      </w:r>
      <m:oMath>
        <m:r>
          <w:rPr>
            <w:rFonts w:ascii="Cambria Math" w:hAnsi="Cambria Math"/>
          </w:rPr>
          <m:t>A</m:t>
        </m:r>
      </m:oMath>
      <w:r>
        <w:t xml:space="preserve"> occurs, then knowing that </w:t>
      </w:r>
      <m:oMath>
        <m:r>
          <w:rPr>
            <w:rFonts w:ascii="Cambria Math" w:hAnsi="Cambria Math"/>
          </w:rPr>
          <m:t>B</m:t>
        </m:r>
      </m:oMath>
      <w:r>
        <w:t xml:space="preserve"> has not occurred does not change the probability that </w:t>
      </w:r>
      <m:oMath>
        <m:r>
          <w:rPr>
            <w:rFonts w:ascii="Cambria Math" w:hAnsi="Cambria Math"/>
          </w:rPr>
          <m:t>A</m:t>
        </m:r>
      </m:oMath>
      <w:r>
        <w:t xml:space="preserve"> occurs.</w:t>
      </w:r>
    </w:p>
    <w:p w:rsidR="008D5CF9" w:rsidRDefault="00BB4E1C">
      <w:pPr>
        <w:numPr>
          <w:ilvl w:val="0"/>
          <w:numId w:val="7"/>
        </w:numPr>
      </w:pPr>
      <w:r>
        <w:t>Suppose one student is selected at random from the sample described in the above table.</w:t>
      </w:r>
    </w:p>
    <w:p w:rsidR="008D5CF9" w:rsidRDefault="00BB4E1C">
      <w:pPr>
        <w:numPr>
          <w:ilvl w:val="1"/>
          <w:numId w:val="8"/>
        </w:numPr>
      </w:pPr>
      <w:r>
        <w:t>Are the events “has red hair” and “is male” independent?</w:t>
      </w:r>
    </w:p>
    <w:p w:rsidR="008D5CF9" w:rsidRDefault="00BB4E1C">
      <w:pPr>
        <w:numPr>
          <w:ilvl w:val="1"/>
          <w:numId w:val="8"/>
        </w:numPr>
      </w:pPr>
      <w:r>
        <w:t>Are the ev</w:t>
      </w:r>
      <w:r>
        <w:t>ents “has blonde hair” and “female” independent?</w:t>
      </w:r>
    </w:p>
    <w:p w:rsidR="009854D1" w:rsidRDefault="009854D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5" w:name="random-variables-and-independence"/>
      <w:bookmarkEnd w:id="4"/>
      <w:r>
        <w:br w:type="page"/>
      </w:r>
    </w:p>
    <w:p w:rsidR="008D5CF9" w:rsidRDefault="00BB4E1C">
      <w:pPr>
        <w:pStyle w:val="Heading2"/>
      </w:pPr>
      <w:r>
        <w:lastRenderedPageBreak/>
        <w:t>Random Variables and Independence</w:t>
      </w:r>
    </w:p>
    <w:p w:rsidR="008D5CF9" w:rsidRDefault="00BB4E1C">
      <w:pPr>
        <w:pStyle w:val="FirstParagraph"/>
      </w:pPr>
      <w:r>
        <w:t xml:space="preserve">A </w:t>
      </w:r>
      <w:r>
        <w:rPr>
          <w:b/>
          <w:bCs/>
        </w:rPr>
        <w:t>random variable</w:t>
      </w:r>
      <w:r>
        <w:t xml:space="preserve"> is a function from a sample space. Informally, a random variable is a question asked of the outcomes of a random experiment. The </w:t>
      </w:r>
      <w:r>
        <w:rPr>
          <w:b/>
          <w:bCs/>
        </w:rPr>
        <w:t>probability distribution f</w:t>
      </w:r>
      <w:r>
        <w:rPr>
          <w:b/>
          <w:bCs/>
        </w:rPr>
        <w:t>unction (pdf)</w:t>
      </w:r>
      <w:r>
        <w:t xml:space="preserve"> for a random variable with only a finite number of possible values records the probability for each of the random variable’s possible values. Two random variables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on the same sample space are </w:t>
      </w:r>
      <w:r>
        <w:rPr>
          <w:b/>
          <w:bCs/>
        </w:rPr>
        <w:t>independent</w:t>
      </w:r>
      <w:r>
        <w:t xml:space="preserve"> if the events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</m:oMath>
      <w:r>
        <w:t xml:space="preserve"> are independent for all possible values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:rsidR="008D5CF9" w:rsidRDefault="00BB4E1C">
      <w:pPr>
        <w:pStyle w:val="Heading2"/>
      </w:pPr>
      <w:bookmarkStart w:id="6" w:name="exercises-1"/>
      <w:bookmarkEnd w:id="5"/>
      <w:r>
        <w:t>Exercises</w:t>
      </w:r>
    </w:p>
    <w:p w:rsidR="008D5CF9" w:rsidRDefault="00BB4E1C">
      <w:pPr>
        <w:numPr>
          <w:ilvl w:val="0"/>
          <w:numId w:val="9"/>
        </w:numPr>
      </w:pPr>
      <w:r>
        <w:t xml:space="preserve">A four-sided die is rolled twice. Let </w:t>
      </w:r>
      <m:oMath>
        <m:r>
          <w:rPr>
            <w:rFonts w:ascii="Cambria Math" w:hAnsi="Cambria Math"/>
          </w:rPr>
          <m:t>X</m:t>
        </m:r>
      </m:oMath>
      <w:r>
        <w:t xml:space="preserve"> be the number on the first roll and </w:t>
      </w:r>
      <m:oMath>
        <m:r>
          <w:rPr>
            <w:rFonts w:ascii="Cambria Math" w:hAnsi="Cambria Math"/>
          </w:rPr>
          <m:t>Y</m:t>
        </m:r>
      </m:oMath>
      <w:r>
        <w:t xml:space="preserve"> be the number on the second roll.</w:t>
      </w:r>
    </w:p>
    <w:p w:rsidR="008D5CF9" w:rsidRDefault="00BB4E1C">
      <w:pPr>
        <w:numPr>
          <w:ilvl w:val="1"/>
          <w:numId w:val="10"/>
        </w:numPr>
      </w:pPr>
      <w:r>
        <w:t xml:space="preserve">What is </w:t>
      </w:r>
      <m:oMath>
        <m:r>
          <w:rPr>
            <w:rFonts w:ascii="Cambria Math" w:hAnsi="Cambria Math"/>
          </w:rPr>
          <m:t>X</m:t>
        </m:r>
      </m:oMath>
      <w:r>
        <w:t xml:space="preserve"> formally?</w:t>
      </w:r>
    </w:p>
    <w:p w:rsidR="008D5CF9" w:rsidRDefault="00BB4E1C">
      <w:pPr>
        <w:numPr>
          <w:ilvl w:val="1"/>
          <w:numId w:val="10"/>
        </w:numPr>
      </w:pPr>
      <w:r>
        <w:t xml:space="preserve">What is the pdf of </w:t>
      </w:r>
      <m:oMath>
        <m:r>
          <w:rPr>
            <w:rFonts w:ascii="Cambria Math" w:hAnsi="Cambria Math"/>
          </w:rPr>
          <m:t>X</m:t>
        </m:r>
      </m:oMath>
      <w:r>
        <w:t>?</w:t>
      </w:r>
    </w:p>
    <w:p w:rsidR="008D5CF9" w:rsidRDefault="00BB4E1C">
      <w:pPr>
        <w:numPr>
          <w:ilvl w:val="1"/>
          <w:numId w:val="10"/>
        </w:numPr>
      </w:pPr>
      <w:r>
        <w:t xml:space="preserve">Are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independent?</w:t>
      </w:r>
    </w:p>
    <w:p w:rsidR="008D5CF9" w:rsidRDefault="00BB4E1C">
      <w:pPr>
        <w:numPr>
          <w:ilvl w:val="0"/>
          <w:numId w:val="9"/>
        </w:numPr>
      </w:pPr>
      <w:r>
        <w:t xml:space="preserve">A four-sided die is rolled twice. Let </w:t>
      </w:r>
      <m:oMath>
        <m:r>
          <w:rPr>
            <w:rFonts w:ascii="Cambria Math" w:hAnsi="Cambria Math"/>
          </w:rPr>
          <m:t>X</m:t>
        </m:r>
      </m:oMath>
      <w:r>
        <w:t xml:space="preserve"> be the number on the first roll and </w:t>
      </w:r>
      <m:oMath>
        <m:r>
          <w:rPr>
            <w:rFonts w:ascii="Cambria Math" w:hAnsi="Cambria Math"/>
          </w:rPr>
          <m:t>Y</m:t>
        </m:r>
      </m:oMath>
      <w:r>
        <w:t xml:space="preserve"> be the sum of the two numbers.</w:t>
      </w:r>
    </w:p>
    <w:p w:rsidR="008D5CF9" w:rsidRDefault="00BB4E1C">
      <w:pPr>
        <w:numPr>
          <w:ilvl w:val="1"/>
          <w:numId w:val="11"/>
        </w:numPr>
      </w:pPr>
      <w:r>
        <w:t xml:space="preserve">What is the pdf of </w:t>
      </w:r>
      <m:oMath>
        <m:r>
          <w:rPr>
            <w:rFonts w:ascii="Cambria Math" w:hAnsi="Cambria Math"/>
          </w:rPr>
          <m:t>Y</m:t>
        </m:r>
      </m:oMath>
      <w:r>
        <w:t>?</w:t>
      </w:r>
    </w:p>
    <w:p w:rsidR="008D5CF9" w:rsidRDefault="00BB4E1C">
      <w:pPr>
        <w:numPr>
          <w:ilvl w:val="1"/>
          <w:numId w:val="11"/>
        </w:numPr>
      </w:pPr>
      <w:r>
        <w:t xml:space="preserve">Are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independent?</w:t>
      </w:r>
    </w:p>
    <w:p w:rsidR="008D5CF9" w:rsidRDefault="00BB4E1C">
      <w:pPr>
        <w:numPr>
          <w:ilvl w:val="0"/>
          <w:numId w:val="9"/>
        </w:numPr>
      </w:pPr>
      <w:r>
        <w:t>Suppose one student is selected at random from the sample described in the above table.</w:t>
      </w:r>
    </w:p>
    <w:p w:rsidR="008D5CF9" w:rsidRDefault="00BB4E1C">
      <w:pPr>
        <w:numPr>
          <w:ilvl w:val="1"/>
          <w:numId w:val="12"/>
        </w:numPr>
      </w:pPr>
      <w:r>
        <w:t>What is</w:t>
      </w:r>
      <w:r>
        <w:t xml:space="preserve"> the pdf of hair color?</w:t>
      </w:r>
    </w:p>
    <w:p w:rsidR="008D5CF9" w:rsidRDefault="00BB4E1C">
      <w:pPr>
        <w:numPr>
          <w:ilvl w:val="1"/>
          <w:numId w:val="12"/>
        </w:numPr>
      </w:pPr>
      <w:r>
        <w:t>Are gender and hair color independent?</w:t>
      </w:r>
    </w:p>
    <w:p w:rsidR="008D5CF9" w:rsidRDefault="00BB4E1C">
      <w:pPr>
        <w:numPr>
          <w:ilvl w:val="1"/>
          <w:numId w:val="12"/>
        </w:numPr>
      </w:pPr>
      <w:r>
        <w:t>Keepng the same numbers of males and females, Change the numbers in the above table so that the answer to the previous question changes.</w:t>
      </w:r>
      <w:bookmarkEnd w:id="6"/>
    </w:p>
    <w:sectPr w:rsidR="008D5CF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1C" w:rsidRDefault="00BB4E1C">
      <w:pPr>
        <w:spacing w:after="0"/>
      </w:pPr>
      <w:r>
        <w:separator/>
      </w:r>
    </w:p>
  </w:endnote>
  <w:endnote w:type="continuationSeparator" w:id="0">
    <w:p w:rsidR="00BB4E1C" w:rsidRDefault="00BB4E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1C" w:rsidRDefault="00BB4E1C">
      <w:r>
        <w:separator/>
      </w:r>
    </w:p>
  </w:footnote>
  <w:footnote w:type="continuationSeparator" w:id="0">
    <w:p w:rsidR="00BB4E1C" w:rsidRDefault="00BB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B0AA218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8F6A783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412"/>
    <w:multiLevelType w:val="multilevel"/>
    <w:tmpl w:val="F6AE006C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0A99711"/>
    <w:multiLevelType w:val="multilevel"/>
    <w:tmpl w:val="868C11DC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CF9"/>
    <w:rsid w:val="008D5CF9"/>
    <w:rsid w:val="009854D1"/>
    <w:rsid w:val="00B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C043"/>
  <w15:docId w15:val="{B8899BE1-064C-467E-BCED-A001F493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815</Words>
  <Characters>4650</Characters>
  <Application>Microsoft Office Word</Application>
  <DocSecurity>0</DocSecurity>
  <Lines>38</Lines>
  <Paragraphs>10</Paragraphs>
  <ScaleCrop>false</ScaleCrop>
  <Company>Goshen College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Conditional Probability and Independence</dc:title>
  <dc:creator>David Housman</dc:creator>
  <cp:keywords/>
  <cp:lastModifiedBy>David L Housman</cp:lastModifiedBy>
  <cp:revision>2</cp:revision>
  <dcterms:created xsi:type="dcterms:W3CDTF">2024-02-09T13:32:00Z</dcterms:created>
  <dcterms:modified xsi:type="dcterms:W3CDTF">2024-02-09T13:34:00Z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