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1EE" w:rsidRDefault="00D85221">
      <w:pPr>
        <w:pStyle w:val="Title"/>
      </w:pPr>
      <w:r>
        <w:t>C25-26 Important Random Variables</w:t>
      </w:r>
    </w:p>
    <w:p w:rsidR="00D421EE" w:rsidRDefault="00D85221">
      <w:pPr>
        <w:pStyle w:val="Author"/>
      </w:pPr>
      <w:r>
        <w:t>David Housman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3458"/>
        <w:gridCol w:w="3059"/>
        <w:gridCol w:w="3059"/>
      </w:tblGrid>
      <w:tr w:rsidR="00D421EE" w:rsidTr="00D421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60" w:type="dxa"/>
          </w:tcPr>
          <w:p w:rsidR="00D421EE" w:rsidRDefault="00D85221">
            <w:pPr>
              <w:pStyle w:val="Compact"/>
            </w:pPr>
            <w:r>
              <w:t>Question</w:t>
            </w:r>
          </w:p>
        </w:tc>
        <w:tc>
          <w:tcPr>
            <w:tcW w:w="2530" w:type="dxa"/>
          </w:tcPr>
          <w:p w:rsidR="00D421EE" w:rsidRDefault="00D85221">
            <w:pPr>
              <w:pStyle w:val="Compact"/>
            </w:pPr>
            <w:r>
              <w:t>Discrete</w:t>
            </w:r>
          </w:p>
        </w:tc>
        <w:tc>
          <w:tcPr>
            <w:tcW w:w="2530" w:type="dxa"/>
          </w:tcPr>
          <w:p w:rsidR="00D421EE" w:rsidRDefault="00D85221">
            <w:pPr>
              <w:pStyle w:val="Compact"/>
            </w:pPr>
            <w:r>
              <w:t>Continuous</w:t>
            </w:r>
          </w:p>
        </w:tc>
      </w:tr>
      <w:tr w:rsidR="00D421EE">
        <w:tc>
          <w:tcPr>
            <w:tcW w:w="2860" w:type="dxa"/>
          </w:tcPr>
          <w:p w:rsidR="00D421EE" w:rsidRDefault="00D421EE">
            <w:pPr>
              <w:pStyle w:val="Compact"/>
            </w:pPr>
          </w:p>
        </w:tc>
        <w:tc>
          <w:tcPr>
            <w:tcW w:w="2530" w:type="dxa"/>
          </w:tcPr>
          <w:p w:rsidR="00D421EE" w:rsidRDefault="00D421EE">
            <w:pPr>
              <w:pStyle w:val="Compact"/>
            </w:pPr>
          </w:p>
        </w:tc>
        <w:tc>
          <w:tcPr>
            <w:tcW w:w="2530" w:type="dxa"/>
          </w:tcPr>
          <w:p w:rsidR="00D421EE" w:rsidRDefault="00D421EE">
            <w:pPr>
              <w:pStyle w:val="Compact"/>
            </w:pPr>
          </w:p>
        </w:tc>
      </w:tr>
      <w:tr w:rsidR="00D421EE">
        <w:tc>
          <w:tcPr>
            <w:tcW w:w="2860" w:type="dxa"/>
          </w:tcPr>
          <w:p w:rsidR="00D421EE" w:rsidRDefault="00D85221">
            <w:pPr>
              <w:pStyle w:val="Compact"/>
            </w:pPr>
            <w:r>
              <w:t>Number from a set</w:t>
            </w:r>
          </w:p>
        </w:tc>
        <w:tc>
          <w:tcPr>
            <w:tcW w:w="2530" w:type="dxa"/>
          </w:tcPr>
          <w:p w:rsidR="00D421EE" w:rsidRDefault="00D85221">
            <w:pPr>
              <w:pStyle w:val="Compact"/>
            </w:pPr>
            <w:r>
              <w:t>DiscreteUniform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b</m:t>
                  </m:r>
                </m:e>
              </m:d>
            </m:oMath>
          </w:p>
        </w:tc>
        <w:tc>
          <w:tcPr>
            <w:tcW w:w="2530" w:type="dxa"/>
          </w:tcPr>
          <w:p w:rsidR="00D421EE" w:rsidRDefault="00D85221">
            <w:pPr>
              <w:pStyle w:val="Compact"/>
            </w:pPr>
            <w:r>
              <w:t>Uniform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b</m:t>
                  </m:r>
                </m:e>
              </m:d>
            </m:oMath>
          </w:p>
        </w:tc>
      </w:tr>
      <w:tr w:rsidR="00D421EE">
        <w:tc>
          <w:tcPr>
            <w:tcW w:w="2860" w:type="dxa"/>
          </w:tcPr>
          <w:p w:rsidR="00D421EE" w:rsidRDefault="00D421EE">
            <w:pPr>
              <w:pStyle w:val="Compact"/>
            </w:pPr>
          </w:p>
        </w:tc>
        <w:tc>
          <w:tcPr>
            <w:tcW w:w="2530" w:type="dxa"/>
          </w:tcPr>
          <w:p w:rsidR="00D421EE" w:rsidRDefault="00D421EE">
            <w:pPr>
              <w:pStyle w:val="Compact"/>
            </w:pPr>
          </w:p>
        </w:tc>
        <w:tc>
          <w:tcPr>
            <w:tcW w:w="2530" w:type="dxa"/>
          </w:tcPr>
          <w:p w:rsidR="00D421EE" w:rsidRDefault="00D421EE">
            <w:pPr>
              <w:pStyle w:val="Compact"/>
            </w:pPr>
          </w:p>
        </w:tc>
      </w:tr>
      <w:tr w:rsidR="00D421EE">
        <w:tc>
          <w:tcPr>
            <w:tcW w:w="2860" w:type="dxa"/>
          </w:tcPr>
          <w:p w:rsidR="00D421EE" w:rsidRDefault="00D85221">
            <w:pPr>
              <w:pStyle w:val="Compact"/>
            </w:pPr>
            <w:r>
              <w:t>Amount of something</w:t>
            </w:r>
          </w:p>
        </w:tc>
        <w:tc>
          <w:tcPr>
            <w:tcW w:w="2530" w:type="dxa"/>
          </w:tcPr>
          <w:p w:rsidR="00D421EE" w:rsidRDefault="00D85221">
            <w:pPr>
              <w:pStyle w:val="Compact"/>
            </w:pPr>
            <w:r>
              <w:t>Binomial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p</m:t>
                  </m:r>
                </m:e>
              </m:d>
            </m:oMath>
          </w:p>
        </w:tc>
        <w:tc>
          <w:tcPr>
            <w:tcW w:w="2530" w:type="dxa"/>
          </w:tcPr>
          <w:p w:rsidR="00D421EE" w:rsidRDefault="00D85221">
            <w:pPr>
              <w:pStyle w:val="Compact"/>
            </w:pPr>
            <w:r>
              <w:t>Normal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μ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σ</m:t>
                  </m:r>
                </m:e>
              </m:d>
            </m:oMath>
          </w:p>
        </w:tc>
      </w:tr>
      <w:tr w:rsidR="00D421EE">
        <w:tc>
          <w:tcPr>
            <w:tcW w:w="2860" w:type="dxa"/>
          </w:tcPr>
          <w:p w:rsidR="00D421EE" w:rsidRDefault="00D421EE">
            <w:pPr>
              <w:pStyle w:val="Compact"/>
            </w:pPr>
          </w:p>
        </w:tc>
        <w:tc>
          <w:tcPr>
            <w:tcW w:w="2530" w:type="dxa"/>
          </w:tcPr>
          <w:p w:rsidR="00D421EE" w:rsidRDefault="00D85221">
            <w:pPr>
              <w:pStyle w:val="Compact"/>
            </w:pPr>
            <w:r>
              <w:t>Poisson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</m:d>
            </m:oMath>
          </w:p>
        </w:tc>
        <w:tc>
          <w:tcPr>
            <w:tcW w:w="2530" w:type="dxa"/>
          </w:tcPr>
          <w:p w:rsidR="00D421EE" w:rsidRDefault="00D85221">
            <w:pPr>
              <w:pStyle w:val="Compact"/>
            </w:pPr>
            <w:r>
              <w:t>LogNormal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μ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σ</m:t>
                  </m:r>
                </m:e>
              </m:d>
            </m:oMath>
          </w:p>
        </w:tc>
      </w:tr>
      <w:tr w:rsidR="00D421EE">
        <w:tc>
          <w:tcPr>
            <w:tcW w:w="2860" w:type="dxa"/>
          </w:tcPr>
          <w:p w:rsidR="00D421EE" w:rsidRDefault="00D421EE">
            <w:pPr>
              <w:pStyle w:val="Compact"/>
            </w:pPr>
          </w:p>
        </w:tc>
        <w:tc>
          <w:tcPr>
            <w:tcW w:w="2530" w:type="dxa"/>
          </w:tcPr>
          <w:p w:rsidR="00D421EE" w:rsidRDefault="00D421EE">
            <w:pPr>
              <w:pStyle w:val="Compact"/>
            </w:pPr>
          </w:p>
        </w:tc>
        <w:tc>
          <w:tcPr>
            <w:tcW w:w="2530" w:type="dxa"/>
          </w:tcPr>
          <w:p w:rsidR="00D421EE" w:rsidRDefault="00D421EE">
            <w:pPr>
              <w:pStyle w:val="Compact"/>
            </w:pPr>
          </w:p>
        </w:tc>
      </w:tr>
      <w:tr w:rsidR="00D421EE">
        <w:tc>
          <w:tcPr>
            <w:tcW w:w="2860" w:type="dxa"/>
          </w:tcPr>
          <w:p w:rsidR="00D421EE" w:rsidRDefault="00D85221">
            <w:pPr>
              <w:pStyle w:val="Compact"/>
            </w:pPr>
            <w:r>
              <w:t>Interval until something</w:t>
            </w:r>
          </w:p>
        </w:tc>
        <w:tc>
          <w:tcPr>
            <w:tcW w:w="2530" w:type="dxa"/>
          </w:tcPr>
          <w:p w:rsidR="00D421EE" w:rsidRDefault="00D85221">
            <w:pPr>
              <w:pStyle w:val="Compact"/>
            </w:pPr>
            <w:r>
              <w:t>Geometric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</m:d>
            </m:oMath>
          </w:p>
        </w:tc>
        <w:tc>
          <w:tcPr>
            <w:tcW w:w="2530" w:type="dxa"/>
          </w:tcPr>
          <w:p w:rsidR="00D421EE" w:rsidRDefault="00D85221">
            <w:pPr>
              <w:pStyle w:val="Compact"/>
            </w:pPr>
            <w:r>
              <w:t>Exponential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</m:d>
            </m:oMath>
          </w:p>
        </w:tc>
      </w:tr>
      <w:tr w:rsidR="00D421EE">
        <w:tc>
          <w:tcPr>
            <w:tcW w:w="2860" w:type="dxa"/>
          </w:tcPr>
          <w:p w:rsidR="00D421EE" w:rsidRDefault="00D421EE">
            <w:pPr>
              <w:pStyle w:val="Compact"/>
            </w:pPr>
          </w:p>
        </w:tc>
        <w:tc>
          <w:tcPr>
            <w:tcW w:w="2530" w:type="dxa"/>
          </w:tcPr>
          <w:p w:rsidR="00D421EE" w:rsidRDefault="00D85221">
            <w:pPr>
              <w:pStyle w:val="Compact"/>
            </w:pPr>
            <w:r>
              <w:t>NegativeBinomial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p</m:t>
                  </m:r>
                </m:e>
              </m:d>
            </m:oMath>
          </w:p>
        </w:tc>
        <w:tc>
          <w:tcPr>
            <w:tcW w:w="2530" w:type="dxa"/>
          </w:tcPr>
          <w:p w:rsidR="00D421EE" w:rsidRDefault="00D85221">
            <w:pPr>
              <w:pStyle w:val="Compact"/>
            </w:pPr>
            <w:r>
              <w:t>Gamma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α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β</m:t>
                  </m:r>
                </m:e>
              </m:d>
            </m:oMath>
          </w:p>
        </w:tc>
      </w:tr>
      <w:tr w:rsidR="00D421EE">
        <w:tc>
          <w:tcPr>
            <w:tcW w:w="2860" w:type="dxa"/>
          </w:tcPr>
          <w:p w:rsidR="00D421EE" w:rsidRDefault="00D421EE">
            <w:pPr>
              <w:pStyle w:val="Compact"/>
            </w:pPr>
          </w:p>
        </w:tc>
        <w:tc>
          <w:tcPr>
            <w:tcW w:w="2530" w:type="dxa"/>
          </w:tcPr>
          <w:p w:rsidR="00D421EE" w:rsidRDefault="00D421EE">
            <w:pPr>
              <w:pStyle w:val="Compact"/>
            </w:pPr>
          </w:p>
        </w:tc>
        <w:tc>
          <w:tcPr>
            <w:tcW w:w="2530" w:type="dxa"/>
          </w:tcPr>
          <w:p w:rsidR="00D421EE" w:rsidRDefault="00D85221">
            <w:pPr>
              <w:pStyle w:val="Compact"/>
            </w:pPr>
            <w:r>
              <w:t>Weibull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α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β</m:t>
                  </m:r>
                </m:e>
              </m:d>
            </m:oMath>
          </w:p>
        </w:tc>
      </w:tr>
    </w:tbl>
    <w:p w:rsidR="00D421EE" w:rsidRDefault="00D85221">
      <w:pPr>
        <w:pStyle w:val="BodyText"/>
      </w:pPr>
      <w:r>
        <w:t>For each random variable, there is a description, pdf formula, mean formula, standard deviation formula, histogram of 1000 randomly generated numbers on which is superimposed the theoretical</w:t>
      </w:r>
      <w:r>
        <w:t xml:space="preserve"> pdf, and probabilities of being within one to three standard deviations of the mean (based on the simulation and theory).</w:t>
      </w:r>
    </w:p>
    <w:p w:rsidR="00D421EE" w:rsidRDefault="00D85221">
      <w:pPr>
        <w:pStyle w:val="Heading2"/>
      </w:pPr>
      <w:bookmarkStart w:id="0" w:name="discreteuniformab"/>
      <w:r>
        <w:t>DiscreteUniform(a,b)</w:t>
      </w:r>
    </w:p>
    <w:p w:rsidR="00D421EE" w:rsidRDefault="00D85221">
      <w:pPr>
        <w:pStyle w:val="FirstParagraph"/>
      </w:pPr>
      <m:oMath>
        <m:r>
          <m:rPr>
            <m:nor/>
          </m:rPr>
          <m:t>DiscreteUniform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b</m:t>
            </m:r>
          </m:e>
        </m:d>
      </m:oMath>
      <w:r>
        <w:t xml:space="preserve"> is the number drawn from the set </w:t>
      </w:r>
      <m:oMath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,…,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</w:t>
      </w:r>
      <w:r>
        <w:t xml:space="preserve">where each number is equally probable. The parameters </w:t>
      </w:r>
      <m:oMath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</m:oMath>
      <w:r>
        <w:t xml:space="preserve"> are integers satisfying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b</m:t>
        </m:r>
      </m:oMath>
      <w:r>
        <w:t>. The probabilit</w:t>
      </w:r>
      <w:bookmarkStart w:id="1" w:name="_GoBack"/>
      <w:bookmarkEnd w:id="1"/>
      <w:r>
        <w:t xml:space="preserve">y distribution function is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/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 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,…,</m:t>
        </m:r>
        <m:r>
          <w:rPr>
            <w:rFonts w:ascii="Cambria Math" w:hAnsi="Cambria Math"/>
          </w:rPr>
          <m:t>b</m:t>
        </m:r>
      </m:oMath>
      <w:r>
        <w:t xml:space="preserve">; the mean is </w:t>
      </w:r>
      <m:oMath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b</m:t>
            </m:r>
          </m:e>
        </m:d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2</m:t>
        </m:r>
      </m:oMath>
      <w:r>
        <w:t xml:space="preserve">; and the standard deviation is </w:t>
      </w:r>
      <m:oMath>
        <m:r>
          <w:rPr>
            <w:rFonts w:ascii="Cambria Math" w:hAnsi="Cambria Math"/>
          </w:rPr>
          <m:t>σ</m:t>
        </m:r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2</m:t>
                </m:r>
              </m:e>
            </m:d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a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12</m:t>
            </m:r>
          </m:e>
        </m:rad>
      </m:oMath>
      <w:r>
        <w:t>.</w:t>
      </w:r>
    </w:p>
    <w:p w:rsidR="00D421EE" w:rsidRDefault="00D85221">
      <w:pPr>
        <w:pStyle w:val="BodyText"/>
      </w:pPr>
      <w:r>
        <w:t xml:space="preserve">The pdf is flat between </w:t>
      </w:r>
      <m:oMath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</m:oMath>
      <w:r>
        <w:t xml:space="preserve">. Increasing either parameter increases the center linearly, decreasing </w:t>
      </w:r>
      <m:oMath>
        <m:r>
          <w:rPr>
            <w:rFonts w:ascii="Cambria Math" w:hAnsi="Cambria Math"/>
          </w:rPr>
          <m:t>a</m:t>
        </m:r>
      </m:oMath>
      <w:r>
        <w:t xml:space="preserve"> and increasing </w:t>
      </w:r>
      <m:oMath>
        <m:r>
          <w:rPr>
            <w:rFonts w:ascii="Cambria Math" w:hAnsi="Cambria Math"/>
          </w:rPr>
          <m:t>b</m:t>
        </m:r>
      </m:oMath>
      <w:r>
        <w:t xml:space="preserve"> increases the spread linearly.</w:t>
      </w:r>
    </w:p>
    <w:p w:rsidR="00D421EE" w:rsidRDefault="00D85221">
      <w:pPr>
        <w:pStyle w:val="SourceCode"/>
      </w:pPr>
      <w:r>
        <w:rPr>
          <w:rStyle w:val="NormalTok"/>
        </w:rPr>
        <w:t xml:space="preserve">a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; b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6</w:t>
      </w:r>
      <w:r>
        <w:rPr>
          <w:rStyle w:val="NormalTok"/>
        </w:rPr>
        <w:t xml:space="preserve">; n </w:t>
      </w:r>
      <w:r>
        <w:rPr>
          <w:rStyle w:val="OtherTok"/>
        </w:rPr>
        <w:t>=</w:t>
      </w:r>
      <w:r>
        <w:rPr>
          <w:rStyle w:val="NormalTok"/>
        </w:rPr>
        <w:t xml:space="preserve"> b </w:t>
      </w:r>
      <w:r>
        <w:rPr>
          <w:rStyle w:val="SpecialCharTok"/>
        </w:rPr>
        <w:t>-</w:t>
      </w:r>
      <w:r>
        <w:rPr>
          <w:rStyle w:val="NormalTok"/>
        </w:rPr>
        <w:t xml:space="preserve"> a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br/>
      </w:r>
      <w:r>
        <w:rPr>
          <w:rStyle w:val="NormalTok"/>
        </w:rPr>
        <w:t xml:space="preserve">x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seq</w:t>
      </w:r>
      <w:r>
        <w:rPr>
          <w:rStyle w:val="NormalTok"/>
        </w:rPr>
        <w:t>(a, b)</w:t>
      </w:r>
      <w:r>
        <w:br/>
      </w:r>
      <w:r>
        <w:rPr>
          <w:rStyle w:val="NormalTok"/>
        </w:rPr>
        <w:t xml:space="preserve">pdf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rep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SpecialCharTok"/>
        </w:rPr>
        <w:t>/</w:t>
      </w:r>
      <w:r>
        <w:rPr>
          <w:rStyle w:val="NormalTok"/>
        </w:rPr>
        <w:t>n, n)</w:t>
      </w:r>
      <w:r>
        <w:br/>
      </w:r>
      <w:r>
        <w:rPr>
          <w:rStyle w:val="NormalTok"/>
        </w:rPr>
        <w:t xml:space="preserve">mu </w:t>
      </w:r>
      <w:r>
        <w:rPr>
          <w:rStyle w:val="OtherTok"/>
        </w:rPr>
        <w:t>=</w:t>
      </w:r>
      <w:r>
        <w:rPr>
          <w:rStyle w:val="NormalTok"/>
        </w:rPr>
        <w:t xml:space="preserve"> (a</w:t>
      </w:r>
      <w:r>
        <w:rPr>
          <w:rStyle w:val="SpecialCharTok"/>
        </w:rPr>
        <w:t>+</w:t>
      </w:r>
      <w:r>
        <w:rPr>
          <w:rStyle w:val="NormalTok"/>
        </w:rPr>
        <w:t>b)</w:t>
      </w:r>
      <w:r>
        <w:rPr>
          <w:rStyle w:val="SpecialCharTok"/>
        </w:rPr>
        <w:t>/</w:t>
      </w:r>
      <w:r>
        <w:rPr>
          <w:rStyle w:val="DecValTok"/>
        </w:rPr>
        <w:t>2</w:t>
      </w:r>
      <w:r>
        <w:br/>
      </w:r>
      <w:r>
        <w:rPr>
          <w:rStyle w:val="NormalTok"/>
        </w:rPr>
        <w:t xml:space="preserve">sigma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sqrt</w:t>
      </w:r>
      <w:r>
        <w:rPr>
          <w:rStyle w:val="NormalTok"/>
        </w:rPr>
        <w:t>((b</w:t>
      </w:r>
      <w:r>
        <w:rPr>
          <w:rStyle w:val="SpecialCharTok"/>
        </w:rPr>
        <w:t>-</w:t>
      </w:r>
      <w:r>
        <w:rPr>
          <w:rStyle w:val="NormalTok"/>
        </w:rPr>
        <w:t>a</w:t>
      </w:r>
      <w:r>
        <w:rPr>
          <w:rStyle w:val="SpecialCharTok"/>
        </w:rPr>
        <w:t>+</w:t>
      </w:r>
      <w:r>
        <w:rPr>
          <w:rStyle w:val="DecValTok"/>
        </w:rPr>
        <w:t>2</w:t>
      </w:r>
      <w:r>
        <w:rPr>
          <w:rStyle w:val="NormalTok"/>
        </w:rPr>
        <w:t>)</w:t>
      </w:r>
      <w:r>
        <w:rPr>
          <w:rStyle w:val="SpecialCharTok"/>
        </w:rPr>
        <w:t>*</w:t>
      </w:r>
      <w:r>
        <w:rPr>
          <w:rStyle w:val="NormalTok"/>
        </w:rPr>
        <w:t>(b</w:t>
      </w:r>
      <w:r>
        <w:rPr>
          <w:rStyle w:val="SpecialCharTok"/>
        </w:rPr>
        <w:t>-</w:t>
      </w:r>
      <w:r>
        <w:rPr>
          <w:rStyle w:val="NormalTok"/>
        </w:rPr>
        <w:t>a)</w:t>
      </w:r>
      <w:r>
        <w:rPr>
          <w:rStyle w:val="SpecialCharTok"/>
        </w:rPr>
        <w:t>/</w:t>
      </w:r>
      <w:r>
        <w:rPr>
          <w:rStyle w:val="DecValTok"/>
        </w:rPr>
        <w:t>12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data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sample</w:t>
      </w:r>
      <w:r>
        <w:rPr>
          <w:rStyle w:val="NormalTok"/>
        </w:rPr>
        <w:t xml:space="preserve">(x, </w:t>
      </w:r>
      <w:r>
        <w:rPr>
          <w:rStyle w:val="DecValTok"/>
        </w:rPr>
        <w:t>1000</w:t>
      </w:r>
      <w:r>
        <w:rPr>
          <w:rStyle w:val="NormalTok"/>
        </w:rPr>
        <w:t xml:space="preserve">, </w:t>
      </w:r>
      <w:r>
        <w:rPr>
          <w:rStyle w:val="AttributeTok"/>
        </w:rPr>
        <w:t>replace=</w:t>
      </w:r>
      <w:r>
        <w:rPr>
          <w:rStyle w:val="ConstantTok"/>
        </w:rPr>
        <w:t>TRUE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title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StringTok"/>
        </w:rPr>
        <w:t>"Six-Sided Die Roll"</w:t>
      </w:r>
      <w:r>
        <w:br/>
      </w:r>
      <w:r>
        <w:rPr>
          <w:rStyle w:val="NormalTok"/>
        </w:rPr>
        <w:t xml:space="preserve">xlab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StringTok"/>
        </w:rPr>
        <w:t>"Face"</w:t>
      </w:r>
      <w:r>
        <w:br/>
      </w:r>
      <w:r>
        <w:rPr>
          <w:rStyle w:val="FunctionTok"/>
        </w:rPr>
        <w:t>plot_discrete</w:t>
      </w:r>
      <w:r>
        <w:rPr>
          <w:rStyle w:val="NormalTok"/>
        </w:rPr>
        <w:t>(x, pdf, mu, sigma, data, title, xlab)</w:t>
      </w:r>
      <w:r>
        <w:br/>
      </w:r>
      <w:r>
        <w:rPr>
          <w:rStyle w:val="FunctionTok"/>
        </w:rPr>
        <w:t>coverage_discrete</w:t>
      </w:r>
      <w:r>
        <w:rPr>
          <w:rStyle w:val="NormalTok"/>
        </w:rPr>
        <w:t>(x, pdf, mu, sigma, data)</w:t>
      </w:r>
    </w:p>
    <w:p w:rsidR="00D421EE" w:rsidRDefault="00D85221">
      <w:pPr>
        <w:pStyle w:val="Heading2"/>
      </w:pPr>
      <w:bookmarkStart w:id="2" w:name="binomialnp"/>
      <w:bookmarkEnd w:id="0"/>
      <w:r>
        <w:t>Binomial(n,p)</w:t>
      </w:r>
    </w:p>
    <w:p w:rsidR="00D421EE" w:rsidRDefault="00D85221">
      <w:pPr>
        <w:pStyle w:val="FirstParagraph"/>
      </w:pPr>
      <m:oMath>
        <m:r>
          <m:rPr>
            <m:nor/>
          </m:rPr>
          <m:t>Binomial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p</m:t>
            </m:r>
          </m:e>
        </m:d>
      </m:oMath>
      <w:r>
        <w:t xml:space="preserve"> is the number of heads when a coin is flipped </w:t>
      </w:r>
      <m:oMath>
        <m:r>
          <w:rPr>
            <w:rFonts w:ascii="Cambria Math" w:hAnsi="Cambria Math"/>
          </w:rPr>
          <m:t>n</m:t>
        </m:r>
      </m:oMath>
      <w:r>
        <w:t xml:space="preserve"> times where the probability of heads on each flip is </w:t>
      </w:r>
      <m:oMath>
        <m:r>
          <w:rPr>
            <w:rFonts w:ascii="Cambria Math" w:hAnsi="Cambria Math"/>
          </w:rPr>
          <m:t>p</m:t>
        </m:r>
      </m:oMath>
      <w:r>
        <w:t xml:space="preserve">. The parameter </w:t>
      </w:r>
      <m:oMath>
        <m:r>
          <w:rPr>
            <w:rFonts w:ascii="Cambria Math" w:hAnsi="Cambria Math"/>
          </w:rPr>
          <m:t>n</m:t>
        </m:r>
      </m:oMath>
      <w:r>
        <w:t xml:space="preserve"> is a positive integer, and the parameter </w:t>
      </w:r>
      <m:oMath>
        <m:r>
          <w:rPr>
            <w:rFonts w:ascii="Cambria Math" w:hAnsi="Cambria Math"/>
          </w:rPr>
          <m:t>p</m:t>
        </m:r>
      </m:oMath>
      <w:r>
        <w:t xml:space="preserve"> is a real number satisfying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1</m:t>
        </m:r>
      </m:oMath>
      <w:r>
        <w:t xml:space="preserve">. The probability distribution function is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n</m:t>
                </m:r>
              </m:num>
              <m:den>
                <m:r>
                  <w:rPr>
                    <w:rFonts w:ascii="Cambria Math" w:hAnsi="Cambria Math"/>
                  </w:rPr>
                  <m:t>x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p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x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,…,</m:t>
        </m:r>
        <m:r>
          <w:rPr>
            <w:rFonts w:ascii="Cambria Math" w:hAnsi="Cambria Math"/>
          </w:rPr>
          <m:t>n</m:t>
        </m:r>
      </m:oMath>
      <w:r>
        <w:t xml:space="preserve">; the mean is </w:t>
      </w:r>
      <m:oMath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np</m:t>
        </m:r>
      </m:oMath>
      <w:r>
        <w:t xml:space="preserve">; and the standard deviation is </w:t>
      </w:r>
      <m:oMath>
        <m:r>
          <w:rPr>
            <w:rFonts w:ascii="Cambria Math" w:hAnsi="Cambria Math"/>
          </w:rPr>
          <m:t>σ</m:t>
        </m:r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np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p</m:t>
                </m:r>
              </m:e>
            </m:d>
          </m:e>
        </m:rad>
      </m:oMath>
      <w:r>
        <w:t>.</w:t>
      </w:r>
    </w:p>
    <w:p w:rsidR="00D421EE" w:rsidRDefault="00D85221">
      <w:pPr>
        <w:pStyle w:val="BodyText"/>
      </w:pPr>
      <w:r>
        <w:lastRenderedPageBreak/>
        <w:t xml:space="preserve">The pdf is unimodal on the integers between 0 and </w:t>
      </w:r>
      <m:oMath>
        <m:r>
          <w:rPr>
            <w:rFonts w:ascii="Cambria Math" w:hAnsi="Cambria Math"/>
          </w:rPr>
          <m:t>n</m:t>
        </m:r>
      </m:oMath>
      <w:r>
        <w:t xml:space="preserve">. Increasing </w:t>
      </w:r>
      <m:oMath>
        <m:r>
          <w:rPr>
            <w:rFonts w:ascii="Cambria Math" w:hAnsi="Cambria Math"/>
          </w:rPr>
          <m:t>n</m:t>
        </m:r>
      </m:oMath>
      <w:r>
        <w:t xml:space="preserve"> increases the distribution range linearly and the standard deviation in a square root fashion. For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2</m:t>
        </m:r>
      </m:oMath>
      <w:r>
        <w:t>, the distribution is symmetric with m</w:t>
      </w:r>
      <w:r>
        <w:t xml:space="preserve">aximal standard deviation. As </w:t>
      </w:r>
      <m:oMath>
        <m:r>
          <w:rPr>
            <w:rFonts w:ascii="Cambria Math" w:hAnsi="Cambria Math"/>
          </w:rPr>
          <m:t>p</m:t>
        </m:r>
      </m:oMath>
      <w:r>
        <w:t xml:space="preserve"> approaches 0, the mode approaches 0 and the distribution becomes increasingly skewed right with a decreasing standard deviation. As </w:t>
      </w:r>
      <m:oMath>
        <m:r>
          <w:rPr>
            <w:rFonts w:ascii="Cambria Math" w:hAnsi="Cambria Math"/>
          </w:rPr>
          <m:t>p</m:t>
        </m:r>
      </m:oMath>
      <w:r>
        <w:t xml:space="preserve"> approaches 1, the mode approaches </w:t>
      </w:r>
      <m:oMath>
        <m:r>
          <w:rPr>
            <w:rFonts w:ascii="Cambria Math" w:hAnsi="Cambria Math"/>
          </w:rPr>
          <m:t>n</m:t>
        </m:r>
      </m:oMath>
      <w:r>
        <w:t xml:space="preserve"> and the distribution becomes increasingly skewed le</w:t>
      </w:r>
      <w:r>
        <w:t>ft with a decreasing standard deviation.</w:t>
      </w:r>
    </w:p>
    <w:p w:rsidR="00D421EE" w:rsidRDefault="00D85221">
      <w:pPr>
        <w:pStyle w:val="Heading2"/>
      </w:pPr>
      <w:bookmarkStart w:id="3" w:name="poissonlambda"/>
      <w:bookmarkEnd w:id="2"/>
      <w:r>
        <w:t>Poisson(lambda)</w:t>
      </w:r>
    </w:p>
    <w:p w:rsidR="00D421EE" w:rsidRDefault="00D85221">
      <w:pPr>
        <w:pStyle w:val="FirstParagraph"/>
      </w:pPr>
      <m:oMath>
        <m:r>
          <m:rPr>
            <m:nor/>
          </m:rPr>
          <m:t>Poisson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λ</m:t>
            </m:r>
          </m:e>
        </m:d>
      </m:oMath>
      <w:r>
        <w:t xml:space="preserve"> is the number of events that occur in a unit interval if </w:t>
      </w:r>
      <m:oMath>
        <m:r>
          <w:rPr>
            <w:rFonts w:ascii="Cambria Math" w:hAnsi="Cambria Math"/>
          </w:rPr>
          <m:t>λ</m:t>
        </m:r>
      </m:oMath>
      <w:r>
        <w:t xml:space="preserve"> events occur on average in a unit interval, in small enough intervals the probability of two or more events is negligible, and th</w:t>
      </w:r>
      <w:r>
        <w:t xml:space="preserve">e number of events in any two non-overlapping intervals are independent. The parameter </w:t>
      </w:r>
      <m:oMath>
        <m:r>
          <w:rPr>
            <w:rFonts w:ascii="Cambria Math" w:hAnsi="Cambria Math"/>
          </w:rPr>
          <m:t>λ</m:t>
        </m:r>
      </m:oMath>
      <w:r>
        <w:t xml:space="preserve"> is a positive real number. The probability distribution function is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λ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λ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!,</m:t>
        </m:r>
        <m:r>
          <w:rPr>
            <w:rFonts w:ascii="Cambria Math" w:hAnsi="Cambria Math"/>
          </w:rPr>
          <m:t> 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,…</m:t>
        </m:r>
      </m:oMath>
      <w:r>
        <w:t xml:space="preserve">; the mean is </w:t>
      </w:r>
      <m:oMath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λ</m:t>
        </m:r>
      </m:oMath>
      <w:r>
        <w:t xml:space="preserve">; and the standard deviation is </w:t>
      </w:r>
      <m:oMath>
        <m:r>
          <w:rPr>
            <w:rFonts w:ascii="Cambria Math" w:hAnsi="Cambria Math"/>
          </w:rPr>
          <m:t>σ</m:t>
        </m:r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λ</m:t>
            </m:r>
          </m:e>
        </m:rad>
      </m:oMath>
      <w:r>
        <w:t>.</w:t>
      </w:r>
    </w:p>
    <w:p w:rsidR="00D421EE" w:rsidRDefault="00D85221">
      <w:pPr>
        <w:pStyle w:val="BodyText"/>
      </w:pPr>
      <w:r>
        <w:t>The pdf is</w:t>
      </w:r>
      <w:r>
        <w:t xml:space="preserve"> unimodal and skewed right on the nonnegative integers. Increasing </w:t>
      </w:r>
      <m:oMath>
        <m:r>
          <w:rPr>
            <w:rFonts w:ascii="Cambria Math" w:hAnsi="Cambria Math"/>
          </w:rPr>
          <m:t>λ</m:t>
        </m:r>
      </m:oMath>
      <w:r>
        <w:t xml:space="preserve"> increases the center linearly and increases the spread in a square root fashion.</w:t>
      </w:r>
    </w:p>
    <w:p w:rsidR="00D421EE" w:rsidRDefault="00D85221">
      <w:pPr>
        <w:pStyle w:val="Heading2"/>
      </w:pPr>
      <w:bookmarkStart w:id="4" w:name="geometricp"/>
      <w:bookmarkEnd w:id="3"/>
      <w:r>
        <w:t>Geometric(p)</w:t>
      </w:r>
    </w:p>
    <w:p w:rsidR="00D421EE" w:rsidRDefault="00D85221">
      <w:pPr>
        <w:pStyle w:val="FirstParagraph"/>
      </w:pPr>
      <m:oMath>
        <m:r>
          <m:rPr>
            <m:nor/>
          </m:rPr>
          <m:t>Geometric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p</m:t>
            </m:r>
          </m:e>
        </m:d>
      </m:oMath>
      <w:r>
        <w:t xml:space="preserve"> is the flip when the first heads appears, where the probability of heads on each</w:t>
      </w:r>
      <w:r>
        <w:t xml:space="preserve"> flip is </w:t>
      </w:r>
      <m:oMath>
        <m:r>
          <w:rPr>
            <w:rFonts w:ascii="Cambria Math" w:hAnsi="Cambria Math"/>
          </w:rPr>
          <m:t>p</m:t>
        </m:r>
      </m:oMath>
      <w:r>
        <w:t xml:space="preserve">. Note that R defines </w:t>
      </w:r>
      <w:r>
        <w:rPr>
          <w:rStyle w:val="VerbatimChar"/>
        </w:rPr>
        <w:t>geom</w:t>
      </w:r>
      <w:r>
        <w:t xml:space="preserve"> to be the number of tails before the first heads. The parameter </w:t>
      </w:r>
      <m:oMath>
        <m:r>
          <w:rPr>
            <w:rFonts w:ascii="Cambria Math" w:hAnsi="Cambria Math"/>
          </w:rPr>
          <m:t>p</m:t>
        </m:r>
      </m:oMath>
      <w:r>
        <w:t xml:space="preserve"> is a real number satisfying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1</m:t>
        </m:r>
      </m:oMath>
      <w:r>
        <w:t xml:space="preserve">. The probability distribution function is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p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p</m:t>
                </m:r>
              </m:e>
            </m:d>
          </m:e>
          <m:sup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 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,…</m:t>
        </m:r>
      </m:oMath>
      <w:r>
        <w:t xml:space="preserve">; the mean is </w:t>
      </w:r>
      <m:oMath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p</m:t>
        </m:r>
      </m:oMath>
      <w:r>
        <w:t xml:space="preserve">; and the standard deviation is </w:t>
      </w:r>
      <m:oMath>
        <m:r>
          <w:rPr>
            <w:rFonts w:ascii="Cambria Math" w:hAnsi="Cambria Math"/>
          </w:rPr>
          <m:t>σ</m:t>
        </m:r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p</m:t>
            </m:r>
          </m:e>
        </m:rad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p</m:t>
        </m:r>
      </m:oMath>
      <w:r>
        <w:t>.</w:t>
      </w:r>
    </w:p>
    <w:p w:rsidR="00D421EE" w:rsidRDefault="00D85221">
      <w:pPr>
        <w:pStyle w:val="BodyText"/>
      </w:pPr>
      <w:r>
        <w:t xml:space="preserve">The distribution is strictly decreasing and skewed right on positive integers. Increasing </w:t>
      </w:r>
      <m:oMath>
        <m:r>
          <w:rPr>
            <w:rFonts w:ascii="Cambria Math" w:hAnsi="Cambria Math"/>
          </w:rPr>
          <m:t>p</m:t>
        </m:r>
      </m:oMath>
      <w:r>
        <w:t xml:space="preserve"> increases the skewness and decreases the center and spread until the distribution is concentrated exclusively at 1. Dec</w:t>
      </w:r>
      <w:r>
        <w:t xml:space="preserve">reasing </w:t>
      </w:r>
      <m:oMath>
        <m:r>
          <w:rPr>
            <w:rFonts w:ascii="Cambria Math" w:hAnsi="Cambria Math"/>
          </w:rPr>
          <m:t>p</m:t>
        </m:r>
      </m:oMath>
      <w:r>
        <w:t xml:space="preserve"> decreases the skewness and increases the center and spread until the distribution is almost flat.</w:t>
      </w:r>
    </w:p>
    <w:p w:rsidR="00D421EE" w:rsidRDefault="00D85221">
      <w:pPr>
        <w:pStyle w:val="Heading2"/>
      </w:pPr>
      <w:bookmarkStart w:id="5" w:name="negativebinomialrp"/>
      <w:bookmarkEnd w:id="4"/>
      <w:r>
        <w:t>NegativeBinomial(r,p)</w:t>
      </w:r>
    </w:p>
    <w:p w:rsidR="00D421EE" w:rsidRDefault="00D85221">
      <w:pPr>
        <w:pStyle w:val="FirstParagraph"/>
      </w:pPr>
      <m:oMath>
        <m:r>
          <m:rPr>
            <m:nor/>
          </m:rPr>
          <m:t>NegativeBinomial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r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p</m:t>
            </m:r>
          </m:e>
        </m:d>
      </m:oMath>
      <w:r>
        <w:t xml:space="preserve"> is the number of flips when the </w:t>
      </w:r>
      <m:oMath>
        <m:r>
          <w:rPr>
            <w:rFonts w:ascii="Cambria Math" w:hAnsi="Cambria Math"/>
          </w:rPr>
          <m:t>r</m:t>
        </m:r>
      </m:oMath>
      <w:r>
        <w:t xml:space="preserve">th head appears, where the probability of heads on each flip is </w:t>
      </w:r>
      <m:oMath>
        <m:r>
          <w:rPr>
            <w:rFonts w:ascii="Cambria Math" w:hAnsi="Cambria Math"/>
          </w:rPr>
          <m:t>p</m:t>
        </m:r>
      </m:oMath>
      <w:r>
        <w:t>. N</w:t>
      </w:r>
      <w:r>
        <w:t xml:space="preserve">ote that R defines </w:t>
      </w:r>
      <w:r>
        <w:rPr>
          <w:rStyle w:val="VerbatimChar"/>
        </w:rPr>
        <w:t>nbinom</w:t>
      </w:r>
      <w:r>
        <w:t xml:space="preserve"> to be the number of flips before the </w:t>
      </w:r>
      <m:oMath>
        <m:r>
          <w:rPr>
            <w:rFonts w:ascii="Cambria Math" w:hAnsi="Cambria Math"/>
          </w:rPr>
          <m:t>r</m:t>
        </m:r>
      </m:oMath>
      <w:r>
        <w:t xml:space="preserve">th heads appears. The parameter </w:t>
      </w:r>
      <m:oMath>
        <m:r>
          <w:rPr>
            <w:rFonts w:ascii="Cambria Math" w:hAnsi="Cambria Math"/>
          </w:rPr>
          <m:t>r</m:t>
        </m:r>
      </m:oMath>
      <w:r>
        <w:t xml:space="preserve"> is a positive integer (positive real in R), and the parameter </w:t>
      </w:r>
      <m:oMath>
        <m:r>
          <w:rPr>
            <w:rFonts w:ascii="Cambria Math" w:hAnsi="Cambria Math"/>
          </w:rPr>
          <m:t>p</m:t>
        </m:r>
      </m:oMath>
      <w:r>
        <w:t xml:space="preserve"> is a real number satisfying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1</m:t>
        </m:r>
      </m:oMath>
      <w:r>
        <w:t xml:space="preserve">. The probability distribution function is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r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p</m:t>
                </m:r>
              </m:e>
            </m:d>
          </m:e>
          <m:sup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 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,…</m:t>
        </m:r>
      </m:oMath>
      <w:r>
        <w:t xml:space="preserve">; the mean is </w:t>
      </w:r>
      <m:oMath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p</m:t>
        </m:r>
      </m:oMath>
      <w:r>
        <w:t xml:space="preserve">; and the standard deviation is </w:t>
      </w:r>
      <m:oMath>
        <m:r>
          <w:rPr>
            <w:rFonts w:ascii="Cambria Math" w:hAnsi="Cambria Math"/>
          </w:rPr>
          <m:t>σ</m:t>
        </m:r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r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p</m:t>
                </m:r>
              </m:e>
            </m:d>
          </m:e>
        </m:rad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p</m:t>
        </m:r>
      </m:oMath>
      <w:r>
        <w:t>.</w:t>
      </w:r>
    </w:p>
    <w:p w:rsidR="00D421EE" w:rsidRDefault="00D85221">
      <w:pPr>
        <w:pStyle w:val="BodyText"/>
      </w:pPr>
      <w:r>
        <w:t xml:space="preserve">The pdf is unimodal and skewed right on integers starting at </w:t>
      </w:r>
      <m:oMath>
        <m:r>
          <w:rPr>
            <w:rFonts w:ascii="Cambria Math" w:hAnsi="Cambria Math"/>
          </w:rPr>
          <m:t>r</m:t>
        </m:r>
      </m:oMath>
      <w:r>
        <w:t xml:space="preserve">. Increasing </w:t>
      </w:r>
      <m:oMath>
        <m:r>
          <w:rPr>
            <w:rFonts w:ascii="Cambria Math" w:hAnsi="Cambria Math"/>
          </w:rPr>
          <m:t>p</m:t>
        </m:r>
      </m:oMath>
      <w:r>
        <w:t xml:space="preserve"> </w:t>
      </w:r>
      <w:r>
        <w:t xml:space="preserve">increases the skewness and decreases the center and spread until the distribution is concentrated exclusively at </w:t>
      </w:r>
      <m:oMath>
        <m:r>
          <w:rPr>
            <w:rFonts w:ascii="Cambria Math" w:hAnsi="Cambria Math"/>
          </w:rPr>
          <m:t>r</m:t>
        </m:r>
      </m:oMath>
      <w:r>
        <w:t xml:space="preserve">. Decreasing </w:t>
      </w:r>
      <m:oMath>
        <m:r>
          <w:rPr>
            <w:rFonts w:ascii="Cambria Math" w:hAnsi="Cambria Math"/>
          </w:rPr>
          <m:t>p</m:t>
        </m:r>
      </m:oMath>
      <w:r>
        <w:t xml:space="preserve"> decreases the skewness and increases the center and spread until the distribution is almost flat. Increasing </w:t>
      </w:r>
      <m:oMath>
        <m:r>
          <w:rPr>
            <w:rFonts w:ascii="Cambria Math" w:hAnsi="Cambria Math"/>
          </w:rPr>
          <m:t>r</m:t>
        </m:r>
      </m:oMath>
      <w:r>
        <w:t xml:space="preserve"> increases the</w:t>
      </w:r>
      <w:r>
        <w:t xml:space="preserve"> minimum value, mode, and mean linearly and increases the standard deviation in a square root fashion.</w:t>
      </w:r>
    </w:p>
    <w:p w:rsidR="00D421EE" w:rsidRDefault="00D85221">
      <w:pPr>
        <w:pStyle w:val="Heading2"/>
      </w:pPr>
      <w:bookmarkStart w:id="6" w:name="uniformab"/>
      <w:bookmarkEnd w:id="5"/>
      <w:r>
        <w:lastRenderedPageBreak/>
        <w:t>Uniform(a,b)</w:t>
      </w:r>
    </w:p>
    <w:p w:rsidR="00D421EE" w:rsidRDefault="00D85221">
      <w:pPr>
        <w:pStyle w:val="FirstParagraph"/>
      </w:pPr>
      <m:oMath>
        <m:r>
          <m:rPr>
            <m:nor/>
          </m:rPr>
          <m:t>Uniform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b</m:t>
            </m:r>
          </m:e>
        </m:d>
      </m:oMath>
      <w:r>
        <w:t xml:space="preserve"> is the number drawn from the interval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where each number is equally probable. The parameters </w:t>
      </w:r>
      <m:oMath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</m:oMath>
      <w:r>
        <w:t xml:space="preserve"> are real numbers </w:t>
      </w:r>
      <w:r>
        <w:t xml:space="preserve">satisfying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b</m:t>
        </m:r>
      </m:oMath>
      <w:r>
        <w:t xml:space="preserve">. The probability density function is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/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a</m:t>
            </m:r>
          </m:e>
        </m:d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 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b</m:t>
        </m:r>
      </m:oMath>
      <w:r>
        <w:t xml:space="preserve">; the mean is </w:t>
      </w:r>
      <m:oMath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b</m:t>
            </m:r>
          </m:e>
        </m:d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2</m:t>
        </m:r>
      </m:oMath>
      <w:r>
        <w:t xml:space="preserve">; and the standard deviation is </w:t>
      </w:r>
      <m:oMath>
        <m:r>
          <w:rPr>
            <w:rFonts w:ascii="Cambria Math" w:hAnsi="Cambria Math"/>
          </w:rPr>
          <m:t>σ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a</m:t>
            </m:r>
          </m:e>
        </m:d>
        <m:r>
          <m:rPr>
            <m:sty m:val="p"/>
          </m:rPr>
          <w:rPr>
            <w:rFonts w:ascii="Cambria Math" w:hAnsi="Cambria Math"/>
          </w:rPr>
          <m:t>/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12</m:t>
            </m:r>
          </m:e>
        </m:rad>
      </m:oMath>
      <w:r>
        <w:t>.</w:t>
      </w:r>
    </w:p>
    <w:p w:rsidR="00D421EE" w:rsidRDefault="00D85221">
      <w:pPr>
        <w:pStyle w:val="SourceCode"/>
      </w:pPr>
      <w:r>
        <w:rPr>
          <w:rStyle w:val="NormalTok"/>
        </w:rPr>
        <w:t xml:space="preserve">a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 xml:space="preserve">; b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360</w:t>
      </w:r>
      <w:r>
        <w:br/>
      </w:r>
      <w:r>
        <w:rPr>
          <w:rStyle w:val="NormalTok"/>
        </w:rPr>
        <w:t xml:space="preserve">data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runif</w:t>
      </w:r>
      <w:r>
        <w:rPr>
          <w:rStyle w:val="NormalTok"/>
        </w:rPr>
        <w:t>(</w:t>
      </w:r>
      <w:r>
        <w:rPr>
          <w:rStyle w:val="DecValTok"/>
        </w:rPr>
        <w:t>1000</w:t>
      </w:r>
      <w:r>
        <w:rPr>
          <w:rStyle w:val="NormalTok"/>
        </w:rPr>
        <w:t>, a, b)</w:t>
      </w:r>
      <w:r>
        <w:br/>
      </w:r>
      <w:r>
        <w:rPr>
          <w:rStyle w:val="NormalTok"/>
        </w:rPr>
        <w:t xml:space="preserve">pdf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ControlFlowTok"/>
        </w:rPr>
        <w:t>function</w:t>
      </w:r>
      <w:r>
        <w:rPr>
          <w:rStyle w:val="NormalTok"/>
        </w:rPr>
        <w:t xml:space="preserve">(x) </w:t>
      </w:r>
      <w:r>
        <w:rPr>
          <w:rStyle w:val="FunctionTok"/>
        </w:rPr>
        <w:t>dunif</w:t>
      </w:r>
      <w:r>
        <w:rPr>
          <w:rStyle w:val="NormalTok"/>
        </w:rPr>
        <w:t>(x, a, b)</w:t>
      </w:r>
      <w:r>
        <w:br/>
      </w:r>
      <w:r>
        <w:rPr>
          <w:rStyle w:val="NormalTok"/>
        </w:rPr>
        <w:t xml:space="preserve">cdf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ControlFlowTok"/>
        </w:rPr>
        <w:t>function</w:t>
      </w:r>
      <w:r>
        <w:rPr>
          <w:rStyle w:val="NormalTok"/>
        </w:rPr>
        <w:t xml:space="preserve">(x) </w:t>
      </w:r>
      <w:r>
        <w:rPr>
          <w:rStyle w:val="FunctionTok"/>
        </w:rPr>
        <w:t>punif</w:t>
      </w:r>
      <w:r>
        <w:rPr>
          <w:rStyle w:val="NormalTok"/>
        </w:rPr>
        <w:t>(x, a, b)</w:t>
      </w:r>
      <w:r>
        <w:br/>
      </w:r>
      <w:r>
        <w:rPr>
          <w:rStyle w:val="NormalTok"/>
        </w:rPr>
        <w:t xml:space="preserve">mu </w:t>
      </w:r>
      <w:r>
        <w:rPr>
          <w:rStyle w:val="OtherTok"/>
        </w:rPr>
        <w:t>=</w:t>
      </w:r>
      <w:r>
        <w:rPr>
          <w:rStyle w:val="NormalTok"/>
        </w:rPr>
        <w:t xml:space="preserve"> (a</w:t>
      </w:r>
      <w:r>
        <w:rPr>
          <w:rStyle w:val="SpecialCharTok"/>
        </w:rPr>
        <w:t>+</w:t>
      </w:r>
      <w:r>
        <w:rPr>
          <w:rStyle w:val="NormalTok"/>
        </w:rPr>
        <w:t>b)</w:t>
      </w:r>
      <w:r>
        <w:rPr>
          <w:rStyle w:val="SpecialCharTok"/>
        </w:rPr>
        <w:t>/</w:t>
      </w:r>
      <w:r>
        <w:rPr>
          <w:rStyle w:val="DecValTok"/>
        </w:rPr>
        <w:t>2</w:t>
      </w:r>
      <w:r>
        <w:br/>
      </w:r>
      <w:r>
        <w:rPr>
          <w:rStyle w:val="NormalTok"/>
        </w:rPr>
        <w:t xml:space="preserve">sigma </w:t>
      </w:r>
      <w:r>
        <w:rPr>
          <w:rStyle w:val="OtherTok"/>
        </w:rPr>
        <w:t>=</w:t>
      </w:r>
      <w:r>
        <w:rPr>
          <w:rStyle w:val="NormalTok"/>
        </w:rPr>
        <w:t xml:space="preserve"> (b</w:t>
      </w:r>
      <w:r>
        <w:rPr>
          <w:rStyle w:val="SpecialCharTok"/>
        </w:rPr>
        <w:t>-</w:t>
      </w:r>
      <w:r>
        <w:rPr>
          <w:rStyle w:val="NormalTok"/>
        </w:rPr>
        <w:t>a)</w:t>
      </w:r>
      <w:r>
        <w:rPr>
          <w:rStyle w:val="SpecialCharTok"/>
        </w:rPr>
        <w:t>/</w:t>
      </w:r>
      <w:r>
        <w:rPr>
          <w:rStyle w:val="FunctionTok"/>
        </w:rPr>
        <w:t>sqrt</w:t>
      </w:r>
      <w:r>
        <w:rPr>
          <w:rStyle w:val="NormalTok"/>
        </w:rPr>
        <w:t>(</w:t>
      </w:r>
      <w:r>
        <w:rPr>
          <w:rStyle w:val="DecValTok"/>
        </w:rPr>
        <w:t>12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title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StringTok"/>
        </w:rPr>
        <w:t>"Spinner"</w:t>
      </w:r>
      <w:r>
        <w:br/>
      </w:r>
      <w:r>
        <w:rPr>
          <w:rStyle w:val="NormalTok"/>
        </w:rPr>
        <w:t xml:space="preserve">xlab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StringTok"/>
        </w:rPr>
        <w:t>"Angle (degrees)"</w:t>
      </w:r>
      <w:r>
        <w:br/>
      </w:r>
      <w:r>
        <w:rPr>
          <w:rStyle w:val="FunctionTok"/>
        </w:rPr>
        <w:t>plot_continuous</w:t>
      </w:r>
      <w:r>
        <w:rPr>
          <w:rStyle w:val="NormalTok"/>
        </w:rPr>
        <w:t>(pdf, mu, sigma, data, title, xlab)</w:t>
      </w:r>
    </w:p>
    <w:p w:rsidR="00D421EE" w:rsidRDefault="00D85221">
      <w:pPr>
        <w:pStyle w:val="SourceCode"/>
      </w:pPr>
      <w:r>
        <w:rPr>
          <w:rStyle w:val="VerbatimChar"/>
        </w:rPr>
        <w:t>Warning: Using `size` aesthetic for lines was deprecated in ggplot2 3.4.0.</w:t>
      </w:r>
      <w:r>
        <w:br/>
      </w:r>
      <w:r>
        <w:rPr>
          <w:rStyle w:val="VerbatimChar"/>
        </w:rPr>
        <w:t>ℹ</w:t>
      </w:r>
      <w:r>
        <w:rPr>
          <w:rStyle w:val="VerbatimChar"/>
        </w:rPr>
        <w:t xml:space="preserve"> Please use `linewidth` instead.</w:t>
      </w:r>
    </w:p>
    <w:p w:rsidR="00D421EE" w:rsidRDefault="00D85221">
      <w:pPr>
        <w:pStyle w:val="FirstParagraph"/>
      </w:pPr>
      <w:r>
        <w:rPr>
          <w:noProof/>
        </w:rPr>
        <w:drawing>
          <wp:inline distT="0" distB="0" distL="0" distR="0">
            <wp:extent cx="5334000" cy="2129895"/>
            <wp:effectExtent l="0" t="0" r="0" b="0"/>
            <wp:docPr id="2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" descr="C25-Important-Random-Variables_files/figure-docx/uniform-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1298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1EE" w:rsidRDefault="00D85221">
      <w:pPr>
        <w:pStyle w:val="SourceCode"/>
      </w:pPr>
      <w:r>
        <w:rPr>
          <w:rStyle w:val="FunctionTok"/>
        </w:rPr>
        <w:t>coverage_continuous</w:t>
      </w:r>
      <w:r>
        <w:rPr>
          <w:rStyle w:val="NormalTok"/>
        </w:rPr>
        <w:t>(cdf, mu, sigma, data)</w:t>
      </w:r>
    </w:p>
    <w:p w:rsidR="00D421EE" w:rsidRDefault="00D85221">
      <w:pPr>
        <w:pStyle w:val="SourceCode"/>
      </w:pPr>
      <w:r>
        <w:rPr>
          <w:rStyle w:val="VerbatimChar"/>
        </w:rPr>
        <w:t># A tibble: 3 × 3</w:t>
      </w:r>
      <w:r>
        <w:br/>
      </w:r>
      <w:r>
        <w:rPr>
          <w:rStyle w:val="VerbatimChar"/>
        </w:rPr>
        <w:t xml:space="preserve">  Interval     Theory  Data</w:t>
      </w:r>
      <w:r>
        <w:br/>
      </w:r>
      <w:r>
        <w:rPr>
          <w:rStyle w:val="VerbatimChar"/>
        </w:rPr>
        <w:t xml:space="preserve">  &lt;chr&gt;         &lt;dbl&gt; &lt;dbl&gt;</w:t>
      </w:r>
      <w:r>
        <w:br/>
      </w:r>
      <w:r>
        <w:rPr>
          <w:rStyle w:val="VerbatimChar"/>
        </w:rPr>
        <w:t>1 |X-µ| &lt; σ     0.577 0.585</w:t>
      </w:r>
      <w:r>
        <w:br/>
      </w:r>
      <w:r>
        <w:rPr>
          <w:rStyle w:val="VerbatimChar"/>
        </w:rPr>
        <w:t xml:space="preserve">2 |X - µ| &lt; 2σ  1     1    </w:t>
      </w:r>
      <w:r>
        <w:br/>
      </w:r>
      <w:r>
        <w:rPr>
          <w:rStyle w:val="VerbatimChar"/>
        </w:rPr>
        <w:t xml:space="preserve">3 |X-µ| &lt; 3σ    1     1    </w:t>
      </w:r>
    </w:p>
    <w:p w:rsidR="00D421EE" w:rsidRDefault="00D85221">
      <w:pPr>
        <w:pStyle w:val="Heading2"/>
      </w:pPr>
      <w:bookmarkStart w:id="7" w:name="normalmu-sigma"/>
      <w:bookmarkEnd w:id="6"/>
      <w:r>
        <w:t>Normal(mu, sigma)</w:t>
      </w:r>
    </w:p>
    <w:p w:rsidR="00D421EE" w:rsidRDefault="00D85221">
      <w:pPr>
        <w:pStyle w:val="FirstParagraph"/>
      </w:pPr>
      <m:oMath>
        <m:r>
          <m:rPr>
            <m:nor/>
          </m:rPr>
          <m:t>Normal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μ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σ</m:t>
            </m:r>
          </m:e>
        </m:d>
      </m:oMath>
      <w:r>
        <w:t xml:space="preserve"> is the real number drawn from a bell-shaped d</w:t>
      </w:r>
      <w:r>
        <w:t xml:space="preserve">istribution with mean </w:t>
      </w:r>
      <m:oMath>
        <m:r>
          <w:rPr>
            <w:rFonts w:ascii="Cambria Math" w:hAnsi="Cambria Math"/>
          </w:rPr>
          <m:t>μ</m:t>
        </m:r>
      </m:oMath>
      <w:r>
        <w:t xml:space="preserve"> and standard deviaion </w:t>
      </w:r>
      <m:oMath>
        <m:r>
          <w:rPr>
            <w:rFonts w:ascii="Cambria Math" w:hAnsi="Cambria Math"/>
          </w:rPr>
          <m:t>σ</m:t>
        </m:r>
      </m:oMath>
      <w:r>
        <w:t xml:space="preserve">. It is also the sum of a large number of not too dissimilar independent random variables. The parameter </w:t>
      </w:r>
      <m:oMath>
        <m:r>
          <w:rPr>
            <w:rFonts w:ascii="Cambria Math" w:hAnsi="Cambria Math"/>
          </w:rPr>
          <m:t>μ</m:t>
        </m:r>
      </m:oMath>
      <w:r>
        <w:t xml:space="preserve"> is any real number and the parameter </w:t>
      </w:r>
      <m:oMath>
        <m:r>
          <w:rPr>
            <w:rFonts w:ascii="Cambria Math" w:hAnsi="Cambria Math"/>
          </w:rPr>
          <m:t>σ</m:t>
        </m:r>
      </m:oMath>
      <w:r>
        <w:t xml:space="preserve"> </w:t>
      </w:r>
      <w:r>
        <w:t xml:space="preserve">is a positive real number. The probability density function is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π</m:t>
                </m:r>
              </m:e>
            </m:rad>
            <m:r>
              <w:rPr>
                <w:rFonts w:ascii="Cambria Math" w:hAnsi="Cambria Math"/>
              </w:rPr>
              <m:t>σ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μ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σ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sup>
        </m:sSup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 </m:t>
        </m:r>
        <m:r>
          <m:rPr>
            <m:sty m:val="p"/>
          </m:rPr>
          <w:rPr>
            <w:rFonts w:ascii="Cambria Math" w:hAnsi="Cambria Math"/>
          </w:rPr>
          <m:t>-∞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&lt;∞</m:t>
        </m:r>
      </m:oMath>
      <w:r>
        <w:t xml:space="preserve">; the mean is </w:t>
      </w:r>
      <m:oMath>
        <m:r>
          <w:rPr>
            <w:rFonts w:ascii="Cambria Math" w:hAnsi="Cambria Math"/>
          </w:rPr>
          <m:t>μ</m:t>
        </m:r>
      </m:oMath>
      <w:r>
        <w:t xml:space="preserve">; and the standard deviation is </w:t>
      </w:r>
      <m:oMath>
        <m:r>
          <w:rPr>
            <w:rFonts w:ascii="Cambria Math" w:hAnsi="Cambria Math"/>
          </w:rPr>
          <m:t>σ</m:t>
        </m:r>
      </m:oMath>
      <w:r>
        <w:t>.</w:t>
      </w:r>
    </w:p>
    <w:p w:rsidR="00D421EE" w:rsidRDefault="00D85221">
      <w:pPr>
        <w:pStyle w:val="Heading2"/>
      </w:pPr>
      <w:bookmarkStart w:id="8" w:name="lognormalmu-sigma"/>
      <w:bookmarkEnd w:id="7"/>
      <w:r>
        <w:lastRenderedPageBreak/>
        <w:t>LogNormal(mu, sigma)</w:t>
      </w:r>
    </w:p>
    <w:p w:rsidR="00D421EE" w:rsidRDefault="00D85221">
      <w:pPr>
        <w:pStyle w:val="FirstParagraph"/>
      </w:pPr>
      <m:oMath>
        <m:r>
          <m:rPr>
            <m:nor/>
          </m:rPr>
          <m:t>LogNormal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μ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σ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nor/>
              </m:rPr>
              <m:t>Normal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μ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σ</m:t>
                </m:r>
              </m:e>
            </m:d>
          </m:sup>
        </m:sSup>
      </m:oMath>
      <w:r>
        <w:t>. It is also the product of a large number of not too diss</w:t>
      </w:r>
      <w:r>
        <w:t xml:space="preserve">imilar independent random variables. The parameter </w:t>
      </w:r>
      <m:oMath>
        <m:r>
          <w:rPr>
            <w:rFonts w:ascii="Cambria Math" w:hAnsi="Cambria Math"/>
          </w:rPr>
          <m:t>μ</m:t>
        </m:r>
      </m:oMath>
      <w:r>
        <w:t xml:space="preserve"> is any real number and the parameter </w:t>
      </w:r>
      <m:oMath>
        <m:r>
          <w:rPr>
            <w:rFonts w:ascii="Cambria Math" w:hAnsi="Cambria Math"/>
          </w:rPr>
          <m:t>σ</m:t>
        </m:r>
      </m:oMath>
      <w:r>
        <w:t xml:space="preserve"> is a positive real number. The probability density function is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π</m:t>
                </m:r>
              </m:e>
            </m:rad>
            <m:r>
              <w:rPr>
                <w:rFonts w:ascii="Cambria Math" w:hAnsi="Cambria Math"/>
              </w:rPr>
              <m:t>σx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μ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σ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sup>
        </m:sSup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 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&lt;∞</m:t>
        </m:r>
      </m:oMath>
      <w:r>
        <w:t xml:space="preserve">; the mean is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μ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σ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; and the standard deviation is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μ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σ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sup>
            </m:sSup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σ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</m:t>
                </m:r>
              </m:e>
            </m:d>
          </m:e>
        </m:rad>
      </m:oMath>
      <w:r>
        <w:t>.</w:t>
      </w:r>
    </w:p>
    <w:p w:rsidR="00D421EE" w:rsidRDefault="00D85221">
      <w:pPr>
        <w:pStyle w:val="Heading2"/>
      </w:pPr>
      <w:bookmarkStart w:id="9" w:name="exponential"/>
      <w:bookmarkEnd w:id="8"/>
      <w:r>
        <w:t>Exponential()</w:t>
      </w:r>
    </w:p>
    <w:p w:rsidR="00D421EE" w:rsidRDefault="00D85221">
      <w:pPr>
        <w:pStyle w:val="FirstParagraph"/>
      </w:pPr>
      <m:oMath>
        <m:r>
          <m:rPr>
            <m:nor/>
          </m:rPr>
          <m:t>Exponential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λ</m:t>
            </m:r>
          </m:e>
        </m:d>
      </m:oMath>
      <w:r>
        <w:t xml:space="preserve"> is the interval to an event if </w:t>
      </w:r>
      <m:oMath>
        <m:r>
          <w:rPr>
            <w:rFonts w:ascii="Cambria Math" w:hAnsi="Cambria Math"/>
          </w:rPr>
          <m:t>λ</m:t>
        </m:r>
      </m:oMath>
      <w:r>
        <w:t xml:space="preserve"> events occur on average in a unit interval, in small enough intervals the probability of two or more events is negligible, and the number of events in any two non-overlapping interv</w:t>
      </w:r>
      <w:r>
        <w:t xml:space="preserve">als are independent. The parameter </w:t>
      </w:r>
      <m:oMath>
        <m:r>
          <w:rPr>
            <w:rFonts w:ascii="Cambria Math" w:hAnsi="Cambria Math"/>
          </w:rPr>
          <m:t>λ</m:t>
        </m:r>
      </m:oMath>
      <w:r>
        <w:t xml:space="preserve"> is a positive real number. The probability density function is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λ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λx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 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&lt;∞</m:t>
        </m:r>
      </m:oMath>
      <w:r>
        <w:t xml:space="preserve">; the mean is </w:t>
      </w:r>
      <m:oMath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λ</m:t>
        </m:r>
      </m:oMath>
      <w:r>
        <w:t xml:space="preserve">; and the standard deviation is </w:t>
      </w:r>
      <m:oMath>
        <m:r>
          <w:rPr>
            <w:rFonts w:ascii="Cambria Math" w:hAnsi="Cambria Math"/>
          </w:rPr>
          <m:t>σ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λ</m:t>
        </m:r>
      </m:oMath>
      <w:r>
        <w:t>.</w:t>
      </w:r>
    </w:p>
    <w:p w:rsidR="00D421EE" w:rsidRDefault="00D85221">
      <w:pPr>
        <w:pStyle w:val="Heading2"/>
      </w:pPr>
      <w:bookmarkStart w:id="10" w:name="gammaalpha-beta"/>
      <w:bookmarkEnd w:id="9"/>
      <w:r>
        <w:t>Gamma(alpha, beta)</w:t>
      </w:r>
    </w:p>
    <w:p w:rsidR="00D421EE" w:rsidRDefault="00D85221">
      <w:pPr>
        <w:pStyle w:val="FirstParagraph"/>
      </w:pPr>
      <m:oMath>
        <m:r>
          <m:rPr>
            <m:nor/>
          </m:rPr>
          <m:t>Gamma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α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β</m:t>
            </m:r>
          </m:e>
        </m:d>
      </m:oMath>
      <w:r>
        <w:t xml:space="preserve"> is the interval to the </w:t>
      </w:r>
      <m:oMath>
        <m:r>
          <w:rPr>
            <w:rFonts w:ascii="Cambria Math" w:hAnsi="Cambria Math"/>
          </w:rPr>
          <m:t>α</m:t>
        </m:r>
      </m:oMath>
      <w:r>
        <w:t xml:space="preserve">th occurence of an event if </w:t>
      </w:r>
      <m:oMath>
        <m:r>
          <w:rPr>
            <w:rFonts w:ascii="Cambria Math" w:hAnsi="Cambria Math"/>
          </w:rPr>
          <m:t>λ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β</m:t>
        </m:r>
      </m:oMath>
      <w:r>
        <w:t xml:space="preserve"> events occur on average in a unit interval, in small enough intervals the probability of two or more events is negligible, and the number of events in any two non-overlapping intervals are independent. The parameters </w:t>
      </w:r>
      <m:oMath>
        <m:r>
          <w:rPr>
            <w:rFonts w:ascii="Cambria Math" w:hAnsi="Cambria Math"/>
          </w:rPr>
          <m:t>α</m:t>
        </m:r>
      </m:oMath>
      <w:r>
        <w:t xml:space="preserve"> </w:t>
      </w:r>
      <w:r>
        <w:t xml:space="preserve">and </w:t>
      </w:r>
      <m:oMath>
        <m:r>
          <w:rPr>
            <w:rFonts w:ascii="Cambria Math" w:hAnsi="Cambria Math"/>
          </w:rPr>
          <m:t>β</m:t>
        </m:r>
      </m:oMath>
      <w:r>
        <w:t xml:space="preserve"> are positive real numbers. The probability density function is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Γ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</m:e>
            </m:d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β</m:t>
                </m:r>
              </m:e>
              <m:sup>
                <m:r>
                  <w:rPr>
                    <w:rFonts w:ascii="Cambria Math" w:hAnsi="Cambria Math"/>
                  </w:rPr>
                  <m:t>α</m:t>
                </m:r>
              </m:sup>
            </m:sSup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α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β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 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&lt;∞</m:t>
        </m:r>
      </m:oMath>
      <w:r>
        <w:t xml:space="preserve">; </w:t>
      </w:r>
      <m:oMath>
        <m:r>
          <w:rPr>
            <w:rFonts w:ascii="Cambria Math" w:hAnsi="Cambria Math"/>
          </w:rPr>
          <m:t>Γ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α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</m:t>
                </m:r>
              </m:sup>
            </m:sSup>
          </m:e>
        </m:nary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t</m:t>
            </m:r>
          </m:sup>
        </m:sSup>
        <m:r>
          <w:rPr>
            <w:rFonts w:ascii="Cambria Math" w:hAnsi="Cambria Math"/>
          </w:rPr>
          <m:t>dt</m:t>
        </m:r>
      </m:oMath>
      <w:r>
        <w:t xml:space="preserve">; the mean is </w:t>
      </w:r>
      <m:oMath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αβ</m:t>
        </m:r>
      </m:oMath>
      <w:r>
        <w:t xml:space="preserve">; and the standard deviation is </w:t>
      </w:r>
      <m:oMath>
        <m:r>
          <w:rPr>
            <w:rFonts w:ascii="Cambria Math" w:hAnsi="Cambria Math"/>
          </w:rPr>
          <m:t>σ</m:t>
        </m:r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α</m:t>
            </m:r>
          </m:e>
        </m:rad>
        <m:r>
          <w:rPr>
            <w:rFonts w:ascii="Cambria Math" w:hAnsi="Cambria Math"/>
          </w:rPr>
          <m:t>β</m:t>
        </m:r>
      </m:oMath>
      <w:r>
        <w:t>.</w:t>
      </w:r>
    </w:p>
    <w:p w:rsidR="00D421EE" w:rsidRDefault="00D85221">
      <w:pPr>
        <w:pStyle w:val="Heading2"/>
      </w:pPr>
      <w:bookmarkStart w:id="11" w:name="weibullalpha-beta"/>
      <w:bookmarkEnd w:id="10"/>
      <w:r>
        <w:t>Weibull(alpha, beta)</w:t>
      </w:r>
    </w:p>
    <w:p w:rsidR="00D421EE" w:rsidRDefault="00D85221">
      <w:pPr>
        <w:pStyle w:val="FirstParagraph"/>
      </w:pPr>
      <m:oMath>
        <m:r>
          <m:rPr>
            <m:nor/>
          </m:rPr>
          <m:t>Weibull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α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β</m:t>
            </m:r>
          </m:e>
        </m:d>
      </m:oMath>
      <w:r>
        <w:t xml:space="preserve"> is the time to failure if the </w:t>
      </w:r>
      <w:r>
        <w:t xml:space="preserve">failure rate is </w:t>
      </w:r>
      <m:oMath>
        <m:r>
          <w:rPr>
            <w:rFonts w:ascii="Cambria Math" w:hAnsi="Cambria Math"/>
          </w:rPr>
          <m:t>λ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α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α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β</m:t>
            </m:r>
          </m:e>
          <m:sup>
            <m:r>
              <w:rPr>
                <w:rFonts w:ascii="Cambria Math" w:hAnsi="Cambria Math"/>
              </w:rPr>
              <m:t>α</m:t>
            </m:r>
          </m:sup>
        </m:sSup>
      </m:oMath>
      <w:r>
        <w:t xml:space="preserve">. The parameters </w:t>
      </w:r>
      <m:oMath>
        <m:r>
          <w:rPr>
            <w:rFonts w:ascii="Cambria Math" w:hAnsi="Cambria Math"/>
          </w:rPr>
          <m:t>α</m:t>
        </m:r>
      </m:oMath>
      <w:r>
        <w:t xml:space="preserve"> and </w:t>
      </w:r>
      <m:oMath>
        <m:r>
          <w:rPr>
            <w:rFonts w:ascii="Cambria Math" w:hAnsi="Cambria Math"/>
          </w:rPr>
          <m:t>β</m:t>
        </m:r>
      </m:oMath>
      <w:r>
        <w:t xml:space="preserve"> are positive real numbers. The failure rate at time </w:t>
      </w:r>
      <m:oMath>
        <m:r>
          <w:rPr>
            <w:rFonts w:ascii="Cambria Math" w:hAnsi="Cambria Math"/>
          </w:rPr>
          <m:t>x</m:t>
        </m:r>
      </m:oMath>
      <w:r>
        <w:t xml:space="preserve"> is the conditional density of failure at </w:t>
      </w:r>
      <m:oMath>
        <m:r>
          <w:rPr>
            <w:rFonts w:ascii="Cambria Math" w:hAnsi="Cambria Math"/>
          </w:rPr>
          <m:t>x</m:t>
        </m:r>
      </m:oMath>
      <w:r>
        <w:t xml:space="preserve"> given the lifetime is at least </w:t>
      </w:r>
      <m:oMath>
        <m:r>
          <w:rPr>
            <w:rFonts w:ascii="Cambria Math" w:hAnsi="Cambria Math"/>
          </w:rPr>
          <m:t>x</m:t>
        </m:r>
      </m:oMath>
      <w:r>
        <w:t xml:space="preserve">: </w:t>
      </w:r>
      <m:oMath>
        <m:r>
          <w:rPr>
            <w:rFonts w:ascii="Cambria Math" w:hAnsi="Cambria Math"/>
          </w:rPr>
          <m:t>λ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num>
          <m:den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den>
        </m:f>
      </m:oMath>
      <w:r>
        <w:t xml:space="preserve"> implies (via integration) </w:t>
      </w: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x</m:t>
            </m:r>
          </m:sup>
          <m:e>
            <m:r>
              <w:rPr>
                <w:rFonts w:ascii="Cambria Math" w:hAnsi="Cambria Math"/>
              </w:rPr>
              <m:t>λ</m:t>
            </m:r>
          </m:e>
        </m:nary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dt</m:t>
        </m:r>
        <m:r>
          <m:rPr>
            <m:sty m:val="p"/>
          </m:rPr>
          <w:rPr>
            <w:rFonts w:ascii="Cambria Math" w:hAnsi="Cambria Math"/>
          </w:rPr>
          <m:t>=-log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d>
      </m:oMath>
      <w:r>
        <w:t xml:space="preserve"> implies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nary>
              <m:naryPr>
                <m:limLoc m:val="subSup"/>
                <m:ctrlPr>
                  <w:rPr>
                    <w:rFonts w:ascii="Cambria Math" w:hAnsi="Cambria Math"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0</m:t>
                </m:r>
              </m:sub>
              <m:sup>
                <m:r>
                  <w:rPr>
                    <w:rFonts w:ascii="Cambria Math" w:hAnsi="Cambria Math"/>
                  </w:rPr>
                  <m:t>x</m:t>
                </m:r>
              </m:sup>
              <m:e>
                <m:r>
                  <w:rPr>
                    <w:rFonts w:ascii="Cambria Math" w:hAnsi="Cambria Math"/>
                  </w:rPr>
                  <m:t>λ</m:t>
                </m:r>
              </m:e>
            </m:nary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w:rPr>
                <w:rFonts w:ascii="Cambria Math" w:hAnsi="Cambria Math"/>
              </w:rPr>
              <m:t>dt</m:t>
            </m:r>
          </m:sup>
        </m:sSup>
      </m:oMath>
      <w:r>
        <w:t xml:space="preserve"> implies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nary>
              <m:naryPr>
                <m:limLoc m:val="subSup"/>
                <m:ctrlPr>
                  <w:rPr>
                    <w:rFonts w:ascii="Cambria Math" w:hAnsi="Cambria Math"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0</m:t>
                </m:r>
              </m:sub>
              <m:sup>
                <m:r>
                  <w:rPr>
                    <w:rFonts w:ascii="Cambria Math" w:hAnsi="Cambria Math"/>
                  </w:rPr>
                  <m:t>x</m:t>
                </m:r>
              </m:sup>
              <m:e>
                <m:r>
                  <w:rPr>
                    <w:rFonts w:ascii="Cambria Math" w:hAnsi="Cambria Math"/>
                  </w:rPr>
                  <m:t>λ</m:t>
                </m:r>
              </m:e>
            </m:nary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w:rPr>
                <w:rFonts w:ascii="Cambria Math" w:hAnsi="Cambria Math"/>
              </w:rPr>
              <m:t>dt</m:t>
            </m:r>
          </m:sup>
        </m:sSup>
        <m:r>
          <w:rPr>
            <w:rFonts w:ascii="Cambria Math" w:hAnsi="Cambria Math"/>
          </w:rPr>
          <m:t>λ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. For most components, the failure rate should be increasing, possibly at an increasing rate. The Weibull distribution models the failure rate with the power function stated earlier, and in </w:t>
      </w:r>
      <w:r>
        <w:t xml:space="preserve">this case, the failure rate is increasing if </w:t>
      </w:r>
      <m:oMath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1</m:t>
        </m:r>
      </m:oMath>
      <w:r>
        <w:t xml:space="preserve">, is constant if </w:t>
      </w:r>
      <m:oMath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  <w:r>
        <w:t xml:space="preserve">, and is decreasing if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α</m:t>
        </m:r>
        <m:r>
          <w:rPr>
            <w:rFonts w:ascii="Cambria Math" w:hAnsi="Cambria Math"/>
          </w:rPr>
          <m:t> </m:t>
        </m:r>
        <m:r>
          <w:rPr>
            <w:rFonts w:ascii="Cambria Math" w:hAnsi="Cambria Math"/>
          </w:rPr>
          <m:t>1</m:t>
        </m:r>
      </m:oMath>
      <w:r>
        <w:t xml:space="preserve">. The probability density function is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α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β</m:t>
                </m:r>
              </m:e>
              <m:sup>
                <m:r>
                  <w:rPr>
                    <w:rFonts w:ascii="Cambria Math" w:hAnsi="Cambria Math"/>
                  </w:rPr>
                  <m:t>α</m:t>
                </m:r>
              </m:sup>
            </m:sSup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/</m:t>
                    </m:r>
                    <m:r>
                      <w:rPr>
                        <w:rFonts w:ascii="Cambria Math" w:hAnsi="Cambria Math"/>
                      </w:rPr>
                      <m:t>β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α</m:t>
                </m:r>
              </m:sup>
            </m:sSup>
          </m:sup>
        </m:sSup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 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&lt;∞</m:t>
        </m:r>
      </m:oMath>
      <w:r>
        <w:t xml:space="preserve">; the mean is </w:t>
      </w:r>
      <m:oMath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β</m:t>
        </m:r>
        <m:r>
          <w:rPr>
            <w:rFonts w:ascii="Cambria Math" w:hAnsi="Cambria Math"/>
          </w:rPr>
          <m:t> </m:t>
        </m:r>
        <m:r>
          <w:rPr>
            <w:rFonts w:ascii="Cambria Math" w:hAnsi="Cambria Math"/>
          </w:rPr>
          <m:t>Γ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α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e>
        </m:d>
      </m:oMath>
      <w:r>
        <w:t xml:space="preserve">; and the standard deviation is </w:t>
      </w:r>
      <m:oMath>
        <m:r>
          <w:rPr>
            <w:rFonts w:ascii="Cambria Math" w:hAnsi="Cambria Math"/>
          </w:rPr>
          <m:t>σ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β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Γ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/</m:t>
                </m:r>
                <m:r>
                  <w:rPr>
                    <w:rFonts w:ascii="Cambria Math" w:hAnsi="Cambria Math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1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Γ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/</m:t>
                    </m:r>
                    <m:r>
                      <w:rPr>
                        <w:rFonts w:ascii="Cambria Math" w:hAnsi="Cambria Math"/>
                      </w:rPr>
                      <m:t>α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>
        <w:t>.</w:t>
      </w:r>
      <w:bookmarkEnd w:id="11"/>
    </w:p>
    <w:sectPr w:rsidR="00D421EE" w:rsidSect="00D85221">
      <w:pgSz w:w="12240" w:h="15840"/>
      <w:pgMar w:top="1008" w:right="1440" w:bottom="100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A990"/>
    <w:multiLevelType w:val="multilevel"/>
    <w:tmpl w:val="82FEAE3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1EE"/>
    <w:rsid w:val="00D421EE"/>
    <w:rsid w:val="00D8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CC1B65-ECC2-478A-A993-6284C18B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shd w:val="clear" w:color="auto" w:fill="F1F3F5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3B4F"/>
      <w:sz w:val="22"/>
      <w:shd w:val="clear" w:color="auto" w:fill="F1F3F5"/>
    </w:rPr>
  </w:style>
  <w:style w:type="character" w:customStyle="1" w:styleId="DataTypeTok">
    <w:name w:val="DataType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DecValTok">
    <w:name w:val="DecVal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BaseNTok">
    <w:name w:val="BaseN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FloatTok">
    <w:name w:val="Float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ConstantTok">
    <w:name w:val="ConstantTok"/>
    <w:basedOn w:val="VerbatimChar"/>
    <w:rPr>
      <w:rFonts w:ascii="Consolas" w:hAnsi="Consolas"/>
      <w:color w:val="8F5902"/>
      <w:sz w:val="22"/>
      <w:shd w:val="clear" w:color="auto" w:fill="F1F3F5"/>
    </w:rPr>
  </w:style>
  <w:style w:type="character" w:customStyle="1" w:styleId="CharTok">
    <w:name w:val="Char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SpecialCharTok">
    <w:name w:val="SpecialChar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StringTok">
    <w:name w:val="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VerbatimStringTok">
    <w:name w:val="Verbatim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SpecialStringTok">
    <w:name w:val="Special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ImportTok">
    <w:name w:val="ImportTok"/>
    <w:basedOn w:val="VerbatimChar"/>
    <w:rPr>
      <w:rFonts w:ascii="Consolas" w:hAnsi="Consolas"/>
      <w:color w:val="00769E"/>
      <w:sz w:val="22"/>
      <w:shd w:val="clear" w:color="auto" w:fill="F1F3F5"/>
    </w:rPr>
  </w:style>
  <w:style w:type="character" w:customStyle="1" w:styleId="CommentTok">
    <w:name w:val="Comment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AnnotationTok">
    <w:name w:val="Annotation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CommentVarTok">
    <w:name w:val="CommentVar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OtherTok">
    <w:name w:val="Other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FunctionTok">
    <w:name w:val="FunctionTok"/>
    <w:basedOn w:val="VerbatimChar"/>
    <w:rPr>
      <w:rFonts w:ascii="Consolas" w:hAnsi="Consolas"/>
      <w:color w:val="4758AB"/>
      <w:sz w:val="22"/>
      <w:shd w:val="clear" w:color="auto" w:fill="F1F3F5"/>
    </w:rPr>
  </w:style>
  <w:style w:type="character" w:customStyle="1" w:styleId="VariableTok">
    <w:name w:val="VariableTok"/>
    <w:basedOn w:val="VerbatimChar"/>
    <w:rPr>
      <w:rFonts w:ascii="Consolas" w:hAnsi="Consolas"/>
      <w:color w:val="111111"/>
      <w:sz w:val="22"/>
      <w:shd w:val="clear" w:color="auto" w:fill="F1F3F5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3B4F"/>
      <w:sz w:val="22"/>
      <w:shd w:val="clear" w:color="auto" w:fill="F1F3F5"/>
    </w:rPr>
  </w:style>
  <w:style w:type="character" w:customStyle="1" w:styleId="OperatorTok">
    <w:name w:val="Operator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BuiltInTok">
    <w:name w:val="BuiltIn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ExtensionTok">
    <w:name w:val="Extension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PreprocessorTok">
    <w:name w:val="Preprocessor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AttributeTok">
    <w:name w:val="AttributeTok"/>
    <w:basedOn w:val="VerbatimChar"/>
    <w:rPr>
      <w:rFonts w:ascii="Consolas" w:hAnsi="Consolas"/>
      <w:color w:val="657422"/>
      <w:sz w:val="22"/>
      <w:shd w:val="clear" w:color="auto" w:fill="F1F3F5"/>
    </w:rPr>
  </w:style>
  <w:style w:type="character" w:customStyle="1" w:styleId="RegionMarkerTok">
    <w:name w:val="RegionMarker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InformationTok">
    <w:name w:val="Information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WarningTok">
    <w:name w:val="Warning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AlertTok">
    <w:name w:val="Alert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ErrorTok">
    <w:name w:val="Error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NormalTok">
    <w:name w:val="NormalTok"/>
    <w:basedOn w:val="VerbatimChar"/>
    <w:rPr>
      <w:rFonts w:ascii="Consolas" w:hAnsi="Consolas"/>
      <w:color w:val="003B4F"/>
      <w:sz w:val="22"/>
      <w:shd w:val="clear" w:color="auto" w:fill="F1F3F5"/>
    </w:rPr>
  </w:style>
  <w:style w:type="paragraph" w:styleId="BalloonText">
    <w:name w:val="Balloon Text"/>
    <w:basedOn w:val="Normal"/>
    <w:link w:val="BalloonTextChar"/>
    <w:semiHidden/>
    <w:unhideWhenUsed/>
    <w:rsid w:val="00D8522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852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C25-26 Important Random Variables</vt:lpstr>
    </vt:vector>
  </TitlesOfParts>
  <Company>Goshen College</Company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C25-26 Important Random Variables</dc:title>
  <dc:creator>David Housman</dc:creator>
  <cp:keywords/>
  <cp:lastModifiedBy>David L. Housman</cp:lastModifiedBy>
  <cp:revision>3</cp:revision>
  <cp:lastPrinted>2026-03-13T15:46:00Z</cp:lastPrinted>
  <dcterms:created xsi:type="dcterms:W3CDTF">2026-03-13T15:39:00Z</dcterms:created>
  <dcterms:modified xsi:type="dcterms:W3CDTF">2026-03-13T15:47:00Z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editor">
    <vt:lpwstr>source</vt:lpwstr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toc-title">
    <vt:lpwstr>Table of contents</vt:lpwstr>
  </property>
</Properties>
</file>